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E9" w:rsidRDefault="007842E9" w:rsidP="007842E9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E9" w:rsidRDefault="007842E9" w:rsidP="007842E9">
      <w:pPr>
        <w:rPr>
          <w:b/>
        </w:rPr>
      </w:pPr>
    </w:p>
    <w:p w:rsidR="007842E9" w:rsidRPr="000A00CC" w:rsidRDefault="007842E9" w:rsidP="007842E9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7842E9" w:rsidRPr="000A00CC" w:rsidRDefault="007842E9" w:rsidP="007842E9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7842E9" w:rsidRPr="000A00CC" w:rsidRDefault="007842E9" w:rsidP="007842E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7842E9" w:rsidRPr="00540DC4" w:rsidRDefault="007842E9" w:rsidP="007842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ноября </w:t>
      </w:r>
      <w:r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128   </w:t>
      </w:r>
    </w:p>
    <w:p w:rsidR="007842E9" w:rsidRPr="00540DC4" w:rsidRDefault="007842E9" w:rsidP="007842E9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7842E9" w:rsidRPr="00540DC4" w:rsidRDefault="007842E9" w:rsidP="007842E9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7842E9" w:rsidRPr="00FB7E3C" w:rsidTr="00E511F1">
        <w:trPr>
          <w:trHeight w:val="338"/>
        </w:trPr>
        <w:tc>
          <w:tcPr>
            <w:tcW w:w="5819" w:type="dxa"/>
          </w:tcPr>
          <w:p w:rsidR="007842E9" w:rsidRPr="00FB7E3C" w:rsidRDefault="007842E9" w:rsidP="00E51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</w:t>
            </w:r>
            <w:r w:rsidRPr="003064F2">
              <w:rPr>
                <w:sz w:val="24"/>
                <w:szCs w:val="24"/>
              </w:rPr>
              <w:t xml:space="preserve">«Развитие автомобильных дорог в муниципальном образовании </w:t>
            </w:r>
            <w:proofErr w:type="spellStart"/>
            <w:r w:rsidRPr="003064F2">
              <w:rPr>
                <w:sz w:val="24"/>
                <w:szCs w:val="24"/>
              </w:rPr>
              <w:t>Пчевское</w:t>
            </w:r>
            <w:proofErr w:type="spellEnd"/>
            <w:r w:rsidRPr="003064F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064F2">
              <w:rPr>
                <w:sz w:val="24"/>
                <w:szCs w:val="24"/>
              </w:rPr>
              <w:t>Киришского</w:t>
            </w:r>
            <w:proofErr w:type="spellEnd"/>
            <w:r w:rsidRPr="003064F2">
              <w:rPr>
                <w:sz w:val="24"/>
                <w:szCs w:val="24"/>
              </w:rPr>
              <w:t xml:space="preserve"> муниципального района Ленинградской области»,</w:t>
            </w:r>
            <w:r>
              <w:rPr>
                <w:sz w:val="24"/>
                <w:szCs w:val="24"/>
              </w:rPr>
              <w:t xml:space="preserve">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104</w:t>
            </w:r>
          </w:p>
        </w:tc>
      </w:tr>
    </w:tbl>
    <w:p w:rsidR="007842E9" w:rsidRDefault="007842E9" w:rsidP="007842E9"/>
    <w:p w:rsidR="007842E9" w:rsidRDefault="007842E9" w:rsidP="007842E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7842E9" w:rsidRPr="00FB7E3C" w:rsidRDefault="007842E9" w:rsidP="007842E9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7842E9" w:rsidRDefault="007842E9" w:rsidP="007842E9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Ленинградской области</w:t>
      </w:r>
      <w:r w:rsidRPr="00FB7E3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104 следующие изменения:</w:t>
      </w:r>
    </w:p>
    <w:p w:rsidR="007842E9" w:rsidRPr="00971A66" w:rsidRDefault="007842E9" w:rsidP="007842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971A66">
        <w:rPr>
          <w:sz w:val="28"/>
          <w:szCs w:val="28"/>
        </w:rPr>
        <w:t xml:space="preserve"> Программы 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</w:t>
      </w:r>
      <w:r w:rsidRPr="00971A66">
        <w:rPr>
          <w:sz w:val="28"/>
          <w:szCs w:val="28"/>
        </w:rPr>
        <w:t>:</w:t>
      </w:r>
    </w:p>
    <w:p w:rsidR="007842E9" w:rsidRDefault="007842E9" w:rsidP="007842E9">
      <w:pPr>
        <w:ind w:firstLine="708"/>
        <w:jc w:val="both"/>
        <w:rPr>
          <w:sz w:val="28"/>
          <w:szCs w:val="28"/>
        </w:rPr>
      </w:pPr>
    </w:p>
    <w:p w:rsidR="007842E9" w:rsidRDefault="007842E9" w:rsidP="0078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Последний абзац раздела «Характеристика основных мероприятий Муниципальной программы с указанием сроков их реализации и ожидаемых результатов» Программы изложить в следующей редакции: </w:t>
      </w:r>
    </w:p>
    <w:p w:rsidR="007842E9" w:rsidRDefault="007842E9" w:rsidP="0078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B61">
        <w:rPr>
          <w:sz w:val="28"/>
          <w:szCs w:val="28"/>
        </w:rPr>
        <w:t>Общий объем финансирования Муниципальной программы за период 2015-2018</w:t>
      </w:r>
      <w:r>
        <w:rPr>
          <w:sz w:val="28"/>
          <w:szCs w:val="28"/>
        </w:rPr>
        <w:t xml:space="preserve"> гг.</w:t>
      </w:r>
      <w:r w:rsidRPr="009A3B61">
        <w:rPr>
          <w:sz w:val="28"/>
          <w:szCs w:val="28"/>
        </w:rPr>
        <w:t xml:space="preserve"> составит в ценах соответствующих лет  </w:t>
      </w:r>
      <w:r w:rsidRPr="007F5A4A">
        <w:rPr>
          <w:sz w:val="28"/>
          <w:szCs w:val="28"/>
        </w:rPr>
        <w:t xml:space="preserve">- </w:t>
      </w:r>
      <w:r>
        <w:rPr>
          <w:sz w:val="28"/>
          <w:szCs w:val="28"/>
        </w:rPr>
        <w:t>5316,40</w:t>
      </w:r>
      <w:r w:rsidRPr="007F5A4A">
        <w:rPr>
          <w:sz w:val="24"/>
          <w:szCs w:val="24"/>
        </w:rPr>
        <w:t xml:space="preserve"> </w:t>
      </w:r>
      <w:r w:rsidRPr="007F5A4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7842E9" w:rsidRPr="00046DB4" w:rsidRDefault="007842E9" w:rsidP="007842E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2015 год – </w:t>
      </w:r>
      <w:r w:rsidRPr="008F6137">
        <w:rPr>
          <w:sz w:val="28"/>
          <w:szCs w:val="28"/>
        </w:rPr>
        <w:t>1429,93</w:t>
      </w:r>
      <w:r>
        <w:rPr>
          <w:sz w:val="18"/>
          <w:szCs w:val="18"/>
        </w:rPr>
        <w:t xml:space="preserve"> </w:t>
      </w:r>
      <w:r w:rsidRPr="00046DB4">
        <w:rPr>
          <w:sz w:val="28"/>
          <w:szCs w:val="28"/>
        </w:rPr>
        <w:t>тыс. рублей;</w:t>
      </w:r>
    </w:p>
    <w:p w:rsidR="007842E9" w:rsidRPr="00046DB4" w:rsidRDefault="007842E9" w:rsidP="007842E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1790,77</w:t>
      </w:r>
      <w:r w:rsidRPr="00046DB4">
        <w:rPr>
          <w:sz w:val="28"/>
          <w:szCs w:val="28"/>
        </w:rPr>
        <w:t xml:space="preserve"> тыс. рублей;</w:t>
      </w:r>
    </w:p>
    <w:p w:rsidR="007842E9" w:rsidRPr="00046DB4" w:rsidRDefault="007842E9" w:rsidP="007842E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1062,35</w:t>
      </w:r>
      <w:r w:rsidRPr="00046DB4">
        <w:rPr>
          <w:sz w:val="28"/>
          <w:szCs w:val="28"/>
        </w:rPr>
        <w:t xml:space="preserve"> тыс. рублей;</w:t>
      </w:r>
    </w:p>
    <w:p w:rsidR="007842E9" w:rsidRDefault="007842E9" w:rsidP="007842E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1033,35 тыс. рублей»</w:t>
      </w:r>
      <w:r w:rsidRPr="0026215C">
        <w:rPr>
          <w:sz w:val="28"/>
          <w:szCs w:val="28"/>
        </w:rPr>
        <w:t xml:space="preserve">. </w:t>
      </w:r>
    </w:p>
    <w:p w:rsidR="007842E9" w:rsidRDefault="007842E9" w:rsidP="007842E9">
      <w:pPr>
        <w:spacing w:line="276" w:lineRule="auto"/>
        <w:ind w:firstLine="709"/>
        <w:jc w:val="both"/>
        <w:rPr>
          <w:sz w:val="28"/>
          <w:szCs w:val="28"/>
        </w:rPr>
      </w:pPr>
      <w:r w:rsidRPr="00DE387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E38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6 «План реализации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7842E9" w:rsidRDefault="007842E9" w:rsidP="007842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7842E9" w:rsidRDefault="007842E9" w:rsidP="0078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7842E9" w:rsidRDefault="007842E9" w:rsidP="0078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42E9" w:rsidRDefault="007842E9" w:rsidP="0078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42E9" w:rsidRPr="006B0DAC" w:rsidRDefault="007842E9" w:rsidP="007842E9">
      <w:pPr>
        <w:ind w:firstLine="708"/>
        <w:jc w:val="both"/>
        <w:rPr>
          <w:sz w:val="28"/>
          <w:szCs w:val="28"/>
        </w:rPr>
      </w:pPr>
    </w:p>
    <w:p w:rsidR="007842E9" w:rsidRDefault="007842E9" w:rsidP="007842E9">
      <w:pPr>
        <w:rPr>
          <w:sz w:val="28"/>
          <w:szCs w:val="28"/>
        </w:rPr>
      </w:pPr>
    </w:p>
    <w:p w:rsidR="007842E9" w:rsidRPr="002917FD" w:rsidRDefault="007842E9" w:rsidP="007842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7842E9" w:rsidRPr="007E0E0E" w:rsidRDefault="007842E9" w:rsidP="007842E9"/>
    <w:p w:rsidR="007842E9" w:rsidRDefault="007842E9" w:rsidP="007842E9"/>
    <w:p w:rsidR="007842E9" w:rsidRDefault="007842E9" w:rsidP="007842E9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Default="007842E9" w:rsidP="007842E9">
      <w:pPr>
        <w:rPr>
          <w:sz w:val="16"/>
          <w:szCs w:val="16"/>
        </w:rPr>
      </w:pPr>
    </w:p>
    <w:p w:rsidR="007842E9" w:rsidRPr="00C1719B" w:rsidRDefault="007842E9" w:rsidP="007842E9">
      <w:pPr>
        <w:ind w:right="57"/>
        <w:jc w:val="right"/>
        <w:rPr>
          <w:sz w:val="16"/>
          <w:szCs w:val="16"/>
        </w:rPr>
      </w:pPr>
      <w:r w:rsidRPr="00C1719B">
        <w:rPr>
          <w:sz w:val="16"/>
          <w:szCs w:val="16"/>
        </w:rPr>
        <w:lastRenderedPageBreak/>
        <w:t>Приложение  № 1</w:t>
      </w:r>
    </w:p>
    <w:p w:rsidR="007842E9" w:rsidRPr="00D35AA1" w:rsidRDefault="007842E9" w:rsidP="007842E9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от  16  ноября 2016 года № 128  </w:t>
      </w:r>
      <w:r>
        <w:rPr>
          <w:sz w:val="24"/>
          <w:szCs w:val="24"/>
        </w:rPr>
        <w:t xml:space="preserve"> </w:t>
      </w:r>
    </w:p>
    <w:p w:rsidR="007842E9" w:rsidRDefault="007842E9" w:rsidP="007842E9">
      <w:pPr>
        <w:shd w:val="clear" w:color="auto" w:fill="FFFFFF"/>
        <w:jc w:val="center"/>
        <w:rPr>
          <w:sz w:val="24"/>
          <w:szCs w:val="24"/>
        </w:rPr>
      </w:pPr>
    </w:p>
    <w:p w:rsidR="007842E9" w:rsidRPr="00736803" w:rsidRDefault="007842E9" w:rsidP="007842E9">
      <w:pPr>
        <w:shd w:val="clear" w:color="auto" w:fill="FFFFFF"/>
        <w:jc w:val="center"/>
        <w:rPr>
          <w:b/>
        </w:rPr>
      </w:pPr>
      <w:r w:rsidRPr="00736803">
        <w:rPr>
          <w:b/>
        </w:rPr>
        <w:t xml:space="preserve">ПАСПОРТ </w:t>
      </w:r>
    </w:p>
    <w:p w:rsidR="007842E9" w:rsidRPr="00736803" w:rsidRDefault="007842E9" w:rsidP="007842E9">
      <w:pPr>
        <w:shd w:val="clear" w:color="auto" w:fill="FFFFFF"/>
        <w:jc w:val="center"/>
        <w:rPr>
          <w:b/>
        </w:rPr>
      </w:pPr>
      <w:r w:rsidRPr="00736803">
        <w:rPr>
          <w:b/>
        </w:rPr>
        <w:t xml:space="preserve">муниципальной программы </w:t>
      </w:r>
    </w:p>
    <w:p w:rsidR="007842E9" w:rsidRPr="00736803" w:rsidRDefault="007842E9" w:rsidP="007842E9">
      <w:pPr>
        <w:shd w:val="clear" w:color="auto" w:fill="FFFFFF"/>
        <w:jc w:val="center"/>
        <w:rPr>
          <w:b/>
        </w:rPr>
      </w:pPr>
      <w:r w:rsidRPr="00736803">
        <w:rPr>
          <w:b/>
        </w:rPr>
        <w:t xml:space="preserve">«Развитие автомобильных дорог в МО </w:t>
      </w:r>
      <w:proofErr w:type="spellStart"/>
      <w:r w:rsidRPr="00736803">
        <w:rPr>
          <w:b/>
        </w:rPr>
        <w:t>Пчевское</w:t>
      </w:r>
      <w:proofErr w:type="spellEnd"/>
      <w:r w:rsidRPr="00736803">
        <w:rPr>
          <w:b/>
        </w:rPr>
        <w:t xml:space="preserve"> сельское поселение </w:t>
      </w:r>
      <w:r w:rsidRPr="00736803">
        <w:rPr>
          <w:b/>
        </w:rPr>
        <w:br/>
      </w:r>
      <w:proofErr w:type="spellStart"/>
      <w:r w:rsidRPr="00736803">
        <w:rPr>
          <w:b/>
        </w:rPr>
        <w:t>Киришского</w:t>
      </w:r>
      <w:proofErr w:type="spellEnd"/>
      <w:r w:rsidRPr="00736803">
        <w:rPr>
          <w:b/>
        </w:rPr>
        <w:t xml:space="preserve"> муниципального  района 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7842E9" w:rsidRPr="00736803" w:rsidTr="00E511F1">
        <w:tc>
          <w:tcPr>
            <w:tcW w:w="4785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</w:pPr>
            <w:r w:rsidRPr="00736803">
              <w:rPr>
                <w:bCs/>
              </w:rPr>
              <w:t>Полное наименование</w:t>
            </w:r>
          </w:p>
        </w:tc>
        <w:tc>
          <w:tcPr>
            <w:tcW w:w="5246" w:type="dxa"/>
            <w:vAlign w:val="center"/>
          </w:tcPr>
          <w:p w:rsidR="007842E9" w:rsidRPr="00736803" w:rsidRDefault="007842E9" w:rsidP="00E511F1">
            <w:pPr>
              <w:shd w:val="clear" w:color="auto" w:fill="FFFFFF"/>
              <w:jc w:val="both"/>
            </w:pPr>
            <w:r w:rsidRPr="00736803">
              <w:t xml:space="preserve">Муниципальная программа «Развитие автомобильных дорог в муниципальном образовании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 района  Ленинградской области»</w:t>
            </w:r>
          </w:p>
        </w:tc>
      </w:tr>
      <w:tr w:rsidR="007842E9" w:rsidRPr="00736803" w:rsidTr="00E511F1">
        <w:tc>
          <w:tcPr>
            <w:tcW w:w="4785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6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  <w:jc w:val="both"/>
            </w:pPr>
            <w:r w:rsidRPr="00736803">
              <w:t xml:space="preserve">Администрация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</w:tc>
      </w:tr>
      <w:tr w:rsidR="007842E9" w:rsidRPr="00736803" w:rsidTr="00E511F1">
        <w:tc>
          <w:tcPr>
            <w:tcW w:w="4785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Участники муниципальной программы </w:t>
            </w:r>
          </w:p>
        </w:tc>
        <w:tc>
          <w:tcPr>
            <w:tcW w:w="5246" w:type="dxa"/>
          </w:tcPr>
          <w:p w:rsidR="007842E9" w:rsidRPr="00736803" w:rsidRDefault="007842E9" w:rsidP="00E511F1">
            <w:pPr>
              <w:jc w:val="both"/>
            </w:pPr>
            <w:r w:rsidRPr="00736803">
              <w:t xml:space="preserve">Администрация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</w:tc>
      </w:tr>
      <w:tr w:rsidR="007842E9" w:rsidRPr="00736803" w:rsidTr="00E511F1">
        <w:tc>
          <w:tcPr>
            <w:tcW w:w="4785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Подпрограммы муниципальной программы </w:t>
            </w:r>
          </w:p>
        </w:tc>
        <w:tc>
          <w:tcPr>
            <w:tcW w:w="5246" w:type="dxa"/>
          </w:tcPr>
          <w:p w:rsidR="007842E9" w:rsidRPr="00736803" w:rsidRDefault="007842E9" w:rsidP="00E511F1">
            <w:pPr>
              <w:jc w:val="both"/>
            </w:pPr>
            <w:r w:rsidRPr="00736803">
              <w:t xml:space="preserve">Не предусмотрены </w:t>
            </w:r>
          </w:p>
        </w:tc>
      </w:tr>
      <w:tr w:rsidR="007842E9" w:rsidRPr="00736803" w:rsidTr="00E511F1">
        <w:tc>
          <w:tcPr>
            <w:tcW w:w="4785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</w:pPr>
            <w:r w:rsidRPr="00736803">
              <w:rPr>
                <w:bCs/>
              </w:rPr>
              <w:t>Цели муниципальной программы</w:t>
            </w:r>
          </w:p>
        </w:tc>
        <w:tc>
          <w:tcPr>
            <w:tcW w:w="5246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  <w:jc w:val="both"/>
            </w:pPr>
            <w:r w:rsidRPr="00736803">
              <w:t xml:space="preserve">- содержание, развитие, создание дорожной сети, соответствующей потребностям населения; повышение безопасности дорожного движения; формирование благоприятных условий для стабильного социально-экономического развития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  <w:p w:rsidR="007842E9" w:rsidRPr="00736803" w:rsidRDefault="007842E9" w:rsidP="00E511F1">
            <w:pPr>
              <w:spacing w:before="100" w:beforeAutospacing="1" w:after="100" w:afterAutospacing="1"/>
              <w:jc w:val="both"/>
            </w:pPr>
            <w:r w:rsidRPr="00736803">
              <w:t xml:space="preserve">- 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дорог, искусственных сооружений на них,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</w:tc>
      </w:tr>
      <w:tr w:rsidR="007842E9" w:rsidRPr="00736803" w:rsidTr="00E511F1">
        <w:tc>
          <w:tcPr>
            <w:tcW w:w="4785" w:type="dxa"/>
            <w:vAlign w:val="center"/>
          </w:tcPr>
          <w:p w:rsidR="007842E9" w:rsidRPr="00736803" w:rsidRDefault="007842E9" w:rsidP="00E511F1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Задачи муниципальной программы </w:t>
            </w:r>
          </w:p>
        </w:tc>
        <w:tc>
          <w:tcPr>
            <w:tcW w:w="5246" w:type="dxa"/>
            <w:vAlign w:val="center"/>
          </w:tcPr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 xml:space="preserve">- содержание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</w:t>
            </w:r>
          </w:p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 xml:space="preserve">- проведение реконструкции, капитального ремонта и ремонта объектов дорожной сети, находящейся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 xml:space="preserve"> - расширение сети автомобильных дорог с твердым покрытием, находящейся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 xml:space="preserve">- доведение транспортно-эксплуатационных показателей автомобильных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до нормативных требований;</w:t>
            </w:r>
            <w:r w:rsidRPr="00736803">
              <w:rPr>
                <w:rFonts w:ascii="Arial" w:hAnsi="Arial" w:cs="Arial"/>
              </w:rPr>
              <w:t xml:space="preserve"> </w:t>
            </w:r>
          </w:p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 xml:space="preserve">Увеличение доли протяженности автомобильных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области, имеющих оформленные документы по  регистрации права собственности;</w:t>
            </w:r>
          </w:p>
        </w:tc>
      </w:tr>
      <w:tr w:rsidR="007842E9" w:rsidRPr="00736803" w:rsidTr="00E511F1">
        <w:tc>
          <w:tcPr>
            <w:tcW w:w="4785" w:type="dxa"/>
          </w:tcPr>
          <w:p w:rsidR="007842E9" w:rsidRPr="00736803" w:rsidRDefault="007842E9" w:rsidP="00E511F1">
            <w:r w:rsidRPr="00736803">
              <w:t>Этапы и сроки реализации муниципальной</w:t>
            </w:r>
          </w:p>
          <w:p w:rsidR="007842E9" w:rsidRPr="00736803" w:rsidRDefault="007842E9" w:rsidP="00E511F1">
            <w:r w:rsidRPr="00736803">
              <w:lastRenderedPageBreak/>
              <w:t xml:space="preserve">программы </w:t>
            </w:r>
          </w:p>
        </w:tc>
        <w:tc>
          <w:tcPr>
            <w:tcW w:w="5246" w:type="dxa"/>
          </w:tcPr>
          <w:p w:rsidR="007842E9" w:rsidRPr="00736803" w:rsidRDefault="007842E9" w:rsidP="00E511F1">
            <w:r w:rsidRPr="00736803">
              <w:lastRenderedPageBreak/>
              <w:t xml:space="preserve">2015-2018 гг. </w:t>
            </w:r>
          </w:p>
          <w:p w:rsidR="007842E9" w:rsidRPr="00736803" w:rsidRDefault="007842E9" w:rsidP="00E511F1">
            <w:pPr>
              <w:jc w:val="both"/>
            </w:pPr>
            <w:r w:rsidRPr="00736803">
              <w:lastRenderedPageBreak/>
              <w:t xml:space="preserve">Реализуется в один этап </w:t>
            </w:r>
          </w:p>
        </w:tc>
      </w:tr>
      <w:tr w:rsidR="007842E9" w:rsidRPr="00736803" w:rsidTr="00E511F1">
        <w:tc>
          <w:tcPr>
            <w:tcW w:w="4785" w:type="dxa"/>
          </w:tcPr>
          <w:p w:rsidR="007842E9" w:rsidRPr="00736803" w:rsidRDefault="007842E9" w:rsidP="00E511F1">
            <w:r w:rsidRPr="00736803">
              <w:lastRenderedPageBreak/>
              <w:t>Финансовое обеспечение муниципальной программы, в т. ч. по источникам финансирования</w:t>
            </w:r>
          </w:p>
        </w:tc>
        <w:tc>
          <w:tcPr>
            <w:tcW w:w="5246" w:type="dxa"/>
          </w:tcPr>
          <w:p w:rsidR="007842E9" w:rsidRPr="00736803" w:rsidRDefault="007842E9" w:rsidP="00E511F1">
            <w:r w:rsidRPr="00736803">
              <w:t xml:space="preserve">Объем финансовых средств, предусмотренных на реализацию программы  в 2015-2018гг. составляет: </w:t>
            </w:r>
            <w:r>
              <w:t>5316,40</w:t>
            </w:r>
            <w:r w:rsidRPr="00736803">
              <w:t xml:space="preserve"> тыс. рублей, в том числе:</w:t>
            </w:r>
          </w:p>
          <w:p w:rsidR="007842E9" w:rsidRPr="00736803" w:rsidRDefault="007842E9" w:rsidP="00E511F1">
            <w:r w:rsidRPr="00736803">
              <w:t>федеральный бюджет – 0 тыс. рублей;</w:t>
            </w:r>
          </w:p>
          <w:p w:rsidR="007842E9" w:rsidRPr="00736803" w:rsidRDefault="007842E9" w:rsidP="00E511F1">
            <w:r w:rsidRPr="00736803">
              <w:t>средства областного бюджета – 659,7</w:t>
            </w:r>
            <w:r>
              <w:t xml:space="preserve">0 </w:t>
            </w:r>
            <w:r w:rsidRPr="00736803">
              <w:t xml:space="preserve">тыс. рублей; </w:t>
            </w:r>
          </w:p>
          <w:p w:rsidR="007842E9" w:rsidRPr="00736803" w:rsidRDefault="007842E9" w:rsidP="00E511F1">
            <w:r w:rsidRPr="00736803">
              <w:t xml:space="preserve">бюджет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– </w:t>
            </w:r>
            <w:r>
              <w:t>4656,70</w:t>
            </w:r>
            <w:r w:rsidRPr="00736803">
              <w:t xml:space="preserve"> тыс. рублей;</w:t>
            </w:r>
          </w:p>
          <w:p w:rsidR="007842E9" w:rsidRPr="00736803" w:rsidRDefault="007842E9" w:rsidP="00E511F1">
            <w:pPr>
              <w:jc w:val="both"/>
            </w:pPr>
            <w:r w:rsidRPr="00736803">
              <w:t>иных источников – 0 тыс. рублей.</w:t>
            </w:r>
          </w:p>
        </w:tc>
      </w:tr>
      <w:tr w:rsidR="007842E9" w:rsidRPr="00736803" w:rsidTr="00E511F1">
        <w:tc>
          <w:tcPr>
            <w:tcW w:w="4785" w:type="dxa"/>
          </w:tcPr>
          <w:p w:rsidR="007842E9" w:rsidRPr="00736803" w:rsidRDefault="007842E9" w:rsidP="00E511F1">
            <w:r w:rsidRPr="00736803">
              <w:t xml:space="preserve">Ожидаемые результаты реализации муниципальной программы </w:t>
            </w:r>
          </w:p>
        </w:tc>
        <w:tc>
          <w:tcPr>
            <w:tcW w:w="5246" w:type="dxa"/>
          </w:tcPr>
          <w:p w:rsidR="007842E9" w:rsidRPr="00736803" w:rsidRDefault="007842E9" w:rsidP="00E511F1">
            <w:pPr>
              <w:spacing w:after="120"/>
              <w:ind w:left="57" w:right="57"/>
              <w:jc w:val="both"/>
            </w:pPr>
            <w:r w:rsidRPr="00736803">
              <w:t>В результате реализации комплекса мероприятий, предусмотренных в муниципальной   программе, к концу 2018 года:</w:t>
            </w:r>
          </w:p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>- д</w:t>
            </w:r>
            <w:r w:rsidRPr="00736803">
              <w:rPr>
                <w:color w:val="000000"/>
              </w:rPr>
              <w:t>оля автомобильных дорог,</w:t>
            </w:r>
            <w:r w:rsidRPr="00736803">
              <w:t xml:space="preserve">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  <w:r w:rsidRPr="00736803">
              <w:rPr>
                <w:color w:val="000000"/>
              </w:rPr>
              <w:t xml:space="preserve"> соответствующих нормативным требованиям к транспортно-эксплуатационным показателям, составит 10%  от общей протяженности дорог;</w:t>
            </w:r>
          </w:p>
          <w:p w:rsidR="007842E9" w:rsidRPr="00736803" w:rsidRDefault="007842E9" w:rsidP="00E511F1">
            <w:pPr>
              <w:spacing w:after="120"/>
              <w:ind w:left="176"/>
              <w:jc w:val="both"/>
            </w:pPr>
            <w:r w:rsidRPr="00736803">
              <w:t xml:space="preserve">- доля протяженности автомобильных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области, имеющих оформленные документы по  регистрации права собственности, достигнет 100%;</w:t>
            </w:r>
          </w:p>
        </w:tc>
      </w:tr>
    </w:tbl>
    <w:p w:rsidR="007842E9" w:rsidRPr="00B24E5F" w:rsidRDefault="007842E9" w:rsidP="007842E9">
      <w:pPr>
        <w:rPr>
          <w:sz w:val="16"/>
          <w:szCs w:val="16"/>
        </w:rPr>
        <w:sectPr w:rsidR="007842E9" w:rsidRPr="00B24E5F" w:rsidSect="000A00C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842E9" w:rsidRPr="00A96BAB" w:rsidRDefault="007842E9" w:rsidP="007842E9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2</w:t>
      </w:r>
    </w:p>
    <w:p w:rsidR="007842E9" w:rsidRPr="00D35AA1" w:rsidRDefault="007842E9" w:rsidP="007842E9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от  16  ноября 2016 года № 128  </w:t>
      </w:r>
      <w:r>
        <w:rPr>
          <w:sz w:val="24"/>
          <w:szCs w:val="24"/>
        </w:rPr>
        <w:t xml:space="preserve"> </w:t>
      </w:r>
    </w:p>
    <w:p w:rsidR="007842E9" w:rsidRPr="00A96BAB" w:rsidRDefault="007842E9" w:rsidP="007842E9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7842E9" w:rsidRPr="00A96BAB" w:rsidRDefault="007842E9" w:rsidP="007842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7842E9" w:rsidRPr="00A96BAB" w:rsidRDefault="007842E9" w:rsidP="007842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Pr="000348EE">
        <w:rPr>
          <w:rFonts w:ascii="Times New Roman" w:hAnsi="Times New Roman"/>
          <w:b/>
          <w:sz w:val="24"/>
          <w:szCs w:val="24"/>
        </w:rPr>
        <w:t>в муниципальном образовании</w:t>
      </w:r>
      <w:r w:rsidRPr="00E84C96">
        <w:rPr>
          <w:b/>
          <w:sz w:val="24"/>
          <w:szCs w:val="24"/>
        </w:rPr>
        <w:t xml:space="preserve">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842E9" w:rsidRPr="00A96BAB" w:rsidRDefault="007842E9" w:rsidP="007842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7842E9" w:rsidRPr="00A96BAB" w:rsidRDefault="007842E9" w:rsidP="007842E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19"/>
        <w:gridCol w:w="14"/>
        <w:gridCol w:w="69"/>
        <w:gridCol w:w="1683"/>
        <w:gridCol w:w="10"/>
        <w:gridCol w:w="25"/>
        <w:gridCol w:w="1283"/>
        <w:gridCol w:w="8"/>
        <w:gridCol w:w="1287"/>
        <w:gridCol w:w="39"/>
        <w:gridCol w:w="11"/>
        <w:gridCol w:w="1250"/>
        <w:gridCol w:w="1168"/>
        <w:gridCol w:w="1467"/>
        <w:gridCol w:w="1659"/>
        <w:gridCol w:w="1426"/>
        <w:gridCol w:w="1235"/>
      </w:tblGrid>
      <w:tr w:rsidR="007842E9" w:rsidRPr="00CB42CE" w:rsidTr="00E511F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42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7842E9" w:rsidRPr="00CB42CE" w:rsidTr="00E511F1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7842E9" w:rsidRPr="00CB42CE" w:rsidTr="00E511F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7842E9" w:rsidRPr="00CB42CE" w:rsidTr="00E511F1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842E9" w:rsidRPr="00CB42CE" w:rsidTr="00E511F1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автомобильных дорог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муниципальном образовании </w:t>
            </w:r>
            <w:proofErr w:type="spellStart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1790,77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659,70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1131,07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1062,35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r w:rsidRPr="000E03D4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r w:rsidRPr="000E03D4">
              <w:rPr>
                <w:sz w:val="18"/>
                <w:szCs w:val="18"/>
              </w:rPr>
              <w:t>1062,35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1033,35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1033,35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5316,40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659,70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0E03D4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4656,70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842E9" w:rsidRPr="00CB42CE" w:rsidTr="00E511F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B945E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B945E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971A66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71A66"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842E9" w:rsidRPr="00CB42CE" w:rsidTr="00E511F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B945E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45E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B945E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945EE"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842E9" w:rsidRPr="00CB42CE" w:rsidTr="00E511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D54ADC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D54ADC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D54ADC" w:rsidRDefault="007842E9" w:rsidP="00E511F1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D54ADC" w:rsidRDefault="007842E9" w:rsidP="00E511F1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D54ADC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842E9" w:rsidRPr="00CB42CE" w:rsidTr="00E511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495"/>
        </w:trPr>
        <w:tc>
          <w:tcPr>
            <w:tcW w:w="516" w:type="dxa"/>
            <w:vMerge w:val="restart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4.</w:t>
            </w:r>
          </w:p>
        </w:tc>
        <w:tc>
          <w:tcPr>
            <w:tcW w:w="2133" w:type="dxa"/>
            <w:gridSpan w:val="2"/>
            <w:vMerge w:val="restart"/>
          </w:tcPr>
          <w:p w:rsidR="007842E9" w:rsidRPr="00CD46C3" w:rsidRDefault="007842E9" w:rsidP="00E511F1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Содержание автомобильных дорог </w:t>
            </w:r>
            <w:r w:rsidRPr="00CD46C3">
              <w:rPr>
                <w:sz w:val="18"/>
                <w:szCs w:val="18"/>
              </w:rPr>
              <w:lastRenderedPageBreak/>
              <w:t>общего пользования местного значения и искусственных сооружений на них</w:t>
            </w:r>
          </w:p>
          <w:p w:rsidR="007842E9" w:rsidRPr="00CD46C3" w:rsidRDefault="007842E9" w:rsidP="00E511F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</w:t>
            </w:r>
            <w:r w:rsidRPr="00CB42CE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7842E9" w:rsidRPr="005B76EF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7842E9" w:rsidRPr="005B76EF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317,85*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317,85*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559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190,00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190,00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163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190,00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190,00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</w:tr>
      <w:tr w:rsidR="007842E9" w:rsidTr="00E511F1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7842E9" w:rsidRPr="00BF421C" w:rsidRDefault="007842E9" w:rsidP="00E511F1">
            <w:pPr>
              <w:tabs>
                <w:tab w:val="left" w:pos="1209"/>
              </w:tabs>
              <w:rPr>
                <w:b/>
              </w:rPr>
            </w:pPr>
            <w:r w:rsidRPr="00BF421C">
              <w:rPr>
                <w:b/>
              </w:rPr>
              <w:t>498,0</w:t>
            </w:r>
          </w:p>
        </w:tc>
        <w:tc>
          <w:tcPr>
            <w:tcW w:w="1467" w:type="dxa"/>
          </w:tcPr>
          <w:p w:rsidR="007842E9" w:rsidRPr="00BF421C" w:rsidRDefault="007842E9" w:rsidP="00E511F1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Pr="00BF421C" w:rsidRDefault="007842E9" w:rsidP="00E511F1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Pr="00BF421C" w:rsidRDefault="007842E9" w:rsidP="00E511F1">
            <w:pPr>
              <w:tabs>
                <w:tab w:val="left" w:pos="1209"/>
              </w:tabs>
              <w:rPr>
                <w:b/>
              </w:rPr>
            </w:pPr>
            <w:r w:rsidRPr="00BF421C">
              <w:rPr>
                <w:b/>
              </w:rPr>
              <w:t>498,0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491"/>
        </w:trPr>
        <w:tc>
          <w:tcPr>
            <w:tcW w:w="516" w:type="dxa"/>
            <w:vMerge w:val="restart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5.</w:t>
            </w:r>
          </w:p>
        </w:tc>
        <w:tc>
          <w:tcPr>
            <w:tcW w:w="2119" w:type="dxa"/>
            <w:vMerge w:val="restart"/>
          </w:tcPr>
          <w:p w:rsidR="007842E9" w:rsidRPr="00CD46C3" w:rsidRDefault="007842E9" w:rsidP="00E511F1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D46C3">
              <w:rPr>
                <w:sz w:val="18"/>
                <w:szCs w:val="18"/>
              </w:rPr>
              <w:t>Пчевского</w:t>
            </w:r>
            <w:proofErr w:type="spellEnd"/>
            <w:r w:rsidRPr="00CD46C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7842E9" w:rsidRPr="0037114A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7842E9" w:rsidRPr="0037114A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2018</w:t>
            </w:r>
          </w:p>
        </w:tc>
        <w:tc>
          <w:tcPr>
            <w:tcW w:w="1250" w:type="dxa"/>
          </w:tcPr>
          <w:p w:rsidR="007842E9" w:rsidRPr="0037114A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11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7842E9" w:rsidRPr="0037114A" w:rsidRDefault="007842E9" w:rsidP="00E511F1">
            <w:pPr>
              <w:tabs>
                <w:tab w:val="left" w:pos="1209"/>
              </w:tabs>
            </w:pPr>
            <w:r w:rsidRPr="0037114A">
              <w:t>15</w:t>
            </w:r>
            <w:r>
              <w:t>7</w:t>
            </w:r>
            <w:r w:rsidRPr="0037114A">
              <w:t>3,77</w:t>
            </w:r>
          </w:p>
        </w:tc>
        <w:tc>
          <w:tcPr>
            <w:tcW w:w="1467" w:type="dxa"/>
          </w:tcPr>
          <w:p w:rsidR="007842E9" w:rsidRPr="0037114A" w:rsidRDefault="007842E9" w:rsidP="00E511F1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Pr="0037114A" w:rsidRDefault="007842E9" w:rsidP="00E511F1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659,7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914,07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555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773,35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773,35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272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</w:tcPr>
          <w:p w:rsidR="007842E9" w:rsidRPr="00476E60" w:rsidRDefault="007842E9" w:rsidP="00E511F1">
            <w:pPr>
              <w:tabs>
                <w:tab w:val="left" w:pos="1209"/>
              </w:tabs>
              <w:rPr>
                <w:highlight w:val="yellow"/>
              </w:rPr>
            </w:pPr>
            <w:r>
              <w:t>773,35</w:t>
            </w:r>
          </w:p>
        </w:tc>
        <w:tc>
          <w:tcPr>
            <w:tcW w:w="1467" w:type="dxa"/>
          </w:tcPr>
          <w:p w:rsidR="007842E9" w:rsidRPr="00F16AC1" w:rsidRDefault="007842E9" w:rsidP="00E511F1">
            <w:pPr>
              <w:tabs>
                <w:tab w:val="left" w:pos="1209"/>
              </w:tabs>
            </w:pPr>
            <w:r w:rsidRPr="00F16AC1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Pr="00F16AC1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773,35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7842E9" w:rsidRPr="00A204EE" w:rsidRDefault="007842E9" w:rsidP="00E511F1">
            <w:pPr>
              <w:tabs>
                <w:tab w:val="left" w:pos="1209"/>
              </w:tabs>
              <w:rPr>
                <w:b/>
              </w:rPr>
            </w:pPr>
            <w:r w:rsidRPr="00D966A7">
              <w:rPr>
                <w:b/>
              </w:rPr>
              <w:t>3120,47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659,70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rPr>
                <w:b/>
              </w:rPr>
              <w:t>2460,77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350"/>
        </w:trPr>
        <w:tc>
          <w:tcPr>
            <w:tcW w:w="516" w:type="dxa"/>
            <w:vMerge w:val="restart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6.</w:t>
            </w:r>
          </w:p>
        </w:tc>
        <w:tc>
          <w:tcPr>
            <w:tcW w:w="2133" w:type="dxa"/>
            <w:gridSpan w:val="2"/>
            <w:vMerge w:val="restart"/>
          </w:tcPr>
          <w:p w:rsidR="007842E9" w:rsidRPr="00CD46C3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752" w:type="dxa"/>
            <w:gridSpan w:val="2"/>
            <w:vMerge w:val="restart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7842E9" w:rsidRPr="005B76EF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7842E9" w:rsidRPr="005B76EF" w:rsidRDefault="007842E9" w:rsidP="00E511F1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413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231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7842E9" w:rsidRPr="00CB42CE" w:rsidRDefault="007842E9" w:rsidP="00E51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70,00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t>70,00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7842E9" w:rsidTr="00E511F1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7842E9" w:rsidRDefault="007842E9" w:rsidP="00E511F1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7842E9" w:rsidRPr="00A204EE" w:rsidRDefault="007842E9" w:rsidP="00E511F1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268,00</w:t>
            </w:r>
          </w:p>
        </w:tc>
        <w:tc>
          <w:tcPr>
            <w:tcW w:w="1467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7842E9" w:rsidRDefault="007842E9" w:rsidP="00E511F1">
            <w:pPr>
              <w:tabs>
                <w:tab w:val="left" w:pos="1209"/>
              </w:tabs>
            </w:pPr>
            <w:r>
              <w:rPr>
                <w:b/>
              </w:rPr>
              <w:t>268,00</w:t>
            </w:r>
          </w:p>
        </w:tc>
        <w:tc>
          <w:tcPr>
            <w:tcW w:w="1235" w:type="dxa"/>
          </w:tcPr>
          <w:p w:rsidR="007842E9" w:rsidRDefault="007842E9" w:rsidP="00E511F1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</w:tbl>
    <w:p w:rsidR="007842E9" w:rsidRDefault="007842E9" w:rsidP="007842E9">
      <w:pPr>
        <w:ind w:left="1068"/>
      </w:pPr>
      <w:r>
        <w:t>*В том числе 199,85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7842E9" w:rsidRPr="00185056" w:rsidRDefault="007842E9" w:rsidP="007842E9">
      <w:pPr>
        <w:tabs>
          <w:tab w:val="left" w:pos="1209"/>
        </w:tabs>
      </w:pPr>
    </w:p>
    <w:p w:rsidR="0061054B" w:rsidRDefault="0061054B"/>
    <w:sectPr w:rsidR="0061054B" w:rsidSect="007D3842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E9"/>
    <w:rsid w:val="00184E83"/>
    <w:rsid w:val="0061054B"/>
    <w:rsid w:val="0078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4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2016-12-16T06:56:00Z</dcterms:created>
  <dcterms:modified xsi:type="dcterms:W3CDTF">2016-12-16T06:57:00Z</dcterms:modified>
</cp:coreProperties>
</file>