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 </w:t>
      </w:r>
      <w:proofErr w:type="spellStart"/>
      <w:r w:rsidR="0051113A">
        <w:rPr>
          <w:rFonts w:ascii="Times New Roman" w:hAnsi="Times New Roman" w:cs="Times New Roman"/>
          <w:b/>
          <w:sz w:val="24"/>
          <w:szCs w:val="24"/>
        </w:rPr>
        <w:t>Пчев</w:t>
      </w:r>
      <w:r w:rsidR="00E317E6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4B33F3"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E317E6">
        <w:rPr>
          <w:rFonts w:ascii="Times New Roman" w:hAnsi="Times New Roman" w:cs="Times New Roman"/>
          <w:sz w:val="24"/>
          <w:szCs w:val="24"/>
        </w:rPr>
        <w:t>31.12.2019 № 274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51113A">
        <w:rPr>
          <w:rFonts w:ascii="Times New Roman" w:hAnsi="Times New Roman" w:cs="Times New Roman"/>
          <w:sz w:val="24"/>
          <w:szCs w:val="24"/>
        </w:rPr>
        <w:t>Пчев</w:t>
      </w:r>
      <w:r w:rsidR="00E317E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E317E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</w:t>
      </w:r>
      <w:r w:rsidR="004B33F3">
        <w:rPr>
          <w:rFonts w:ascii="Times New Roman" w:hAnsi="Times New Roman" w:cs="Times New Roman"/>
          <w:sz w:val="24"/>
          <w:szCs w:val="24"/>
        </w:rPr>
        <w:t>ниторинг качества, ГАБС) за 2020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3B6B2E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E317E6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D46879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с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нарушением срока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 w:rsidR="008A25C2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B33F3">
        <w:rPr>
          <w:rFonts w:ascii="Times New Roman" w:hAnsi="Times New Roman" w:cs="Times New Roman"/>
          <w:sz w:val="24"/>
          <w:szCs w:val="24"/>
        </w:rPr>
        <w:t>менее 5</w:t>
      </w:r>
      <w:r w:rsidR="00D46879">
        <w:rPr>
          <w:rFonts w:ascii="Times New Roman" w:hAnsi="Times New Roman" w:cs="Times New Roman"/>
          <w:sz w:val="24"/>
          <w:szCs w:val="24"/>
        </w:rPr>
        <w:t xml:space="preserve">%.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анная доля составила </w:t>
      </w:r>
      <w:r w:rsidR="00E317E6">
        <w:rPr>
          <w:rFonts w:ascii="Times New Roman" w:hAnsi="Times New Roman" w:cs="Times New Roman"/>
          <w:sz w:val="24"/>
          <w:szCs w:val="24"/>
        </w:rPr>
        <w:t>4</w:t>
      </w:r>
      <w:r w:rsidR="0051113A">
        <w:rPr>
          <w:rFonts w:ascii="Times New Roman" w:hAnsi="Times New Roman" w:cs="Times New Roman"/>
          <w:sz w:val="24"/>
          <w:szCs w:val="24"/>
        </w:rPr>
        <w:t>0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CE1759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4B33F3">
        <w:rPr>
          <w:rFonts w:ascii="Times New Roman" w:hAnsi="Times New Roman" w:cs="Times New Roman"/>
          <w:sz w:val="24"/>
          <w:szCs w:val="24"/>
        </w:rPr>
        <w:t xml:space="preserve"> (65,3%).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AA1940" w:rsidRDefault="00AA1940" w:rsidP="00AA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t>Случаев нарушения бюджетного законодательства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894744" w:rsidRDefault="006A0871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 w:rsidR="00D46879">
        <w:rPr>
          <w:rFonts w:ascii="Times New Roman" w:hAnsi="Times New Roman" w:cs="Times New Roman"/>
          <w:sz w:val="24"/>
          <w:szCs w:val="24"/>
        </w:rPr>
        <w:t xml:space="preserve">ебования </w:t>
      </w:r>
      <w:r w:rsidR="00DD1B86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4B33F3">
        <w:rPr>
          <w:rFonts w:ascii="Times New Roman" w:hAnsi="Times New Roman" w:cs="Times New Roman"/>
          <w:sz w:val="24"/>
          <w:szCs w:val="24"/>
        </w:rPr>
        <w:t>в количестве 7</w:t>
      </w:r>
      <w:r w:rsidR="00D46879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DB0413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4B33F3">
        <w:rPr>
          <w:rFonts w:ascii="Times New Roman" w:hAnsi="Times New Roman" w:cs="Times New Roman"/>
          <w:sz w:val="24"/>
          <w:szCs w:val="24"/>
        </w:rPr>
        <w:t>соотношение составило менее 0,02 (0,001)</w:t>
      </w:r>
      <w:r w:rsidR="0051113A">
        <w:rPr>
          <w:rFonts w:ascii="Times New Roman" w:hAnsi="Times New Roman" w:cs="Times New Roman"/>
          <w:sz w:val="24"/>
          <w:szCs w:val="24"/>
        </w:rPr>
        <w:t>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E317E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B33F3">
        <w:rPr>
          <w:rFonts w:ascii="Times New Roman" w:hAnsi="Times New Roman" w:cs="Times New Roman"/>
          <w:sz w:val="24"/>
          <w:szCs w:val="24"/>
        </w:rPr>
        <w:t>98% (99,8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51113A">
        <w:rPr>
          <w:rFonts w:ascii="Times New Roman" w:hAnsi="Times New Roman" w:cs="Times New Roman"/>
          <w:sz w:val="24"/>
          <w:szCs w:val="24"/>
        </w:rPr>
        <w:t>100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"АЦК-Финансы"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51113A">
        <w:rPr>
          <w:rFonts w:ascii="Times New Roman" w:hAnsi="Times New Roman" w:cs="Times New Roman"/>
          <w:sz w:val="24"/>
          <w:szCs w:val="24"/>
        </w:rPr>
        <w:t xml:space="preserve"> отклонение составило </w:t>
      </w:r>
      <w:r w:rsidR="00486352">
        <w:rPr>
          <w:rFonts w:ascii="Times New Roman" w:hAnsi="Times New Roman" w:cs="Times New Roman"/>
          <w:sz w:val="24"/>
          <w:szCs w:val="24"/>
        </w:rPr>
        <w:t>менее 10% (</w:t>
      </w:r>
      <w:r w:rsidR="004B33F3">
        <w:rPr>
          <w:rFonts w:ascii="Times New Roman" w:hAnsi="Times New Roman" w:cs="Times New Roman"/>
          <w:sz w:val="24"/>
          <w:szCs w:val="24"/>
        </w:rPr>
        <w:t>4,</w:t>
      </w:r>
      <w:r w:rsidR="00486352">
        <w:rPr>
          <w:rFonts w:ascii="Times New Roman" w:hAnsi="Times New Roman" w:cs="Times New Roman"/>
          <w:sz w:val="24"/>
          <w:szCs w:val="24"/>
        </w:rPr>
        <w:t>1</w:t>
      </w:r>
      <w:r w:rsidR="0051113A">
        <w:rPr>
          <w:rFonts w:ascii="Times New Roman" w:hAnsi="Times New Roman" w:cs="Times New Roman"/>
          <w:sz w:val="24"/>
          <w:szCs w:val="24"/>
        </w:rPr>
        <w:t>%)</w:t>
      </w:r>
      <w:r w:rsidR="00D46879">
        <w:rPr>
          <w:rFonts w:ascii="Times New Roman" w:hAnsi="Times New Roman" w:cs="Times New Roman"/>
          <w:sz w:val="24"/>
          <w:szCs w:val="24"/>
        </w:rPr>
        <w:t>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E108DA" w:rsidRPr="00894744" w:rsidRDefault="00D46879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620">
        <w:rPr>
          <w:rFonts w:ascii="Times New Roman" w:hAnsi="Times New Roman" w:cs="Times New Roman"/>
          <w:sz w:val="24"/>
          <w:szCs w:val="24"/>
        </w:rPr>
        <w:lastRenderedPageBreak/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62" w:rsidRPr="00894744" w:rsidRDefault="0089474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="00F540BD"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69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1B86">
        <w:rPr>
          <w:rFonts w:ascii="Times New Roman" w:hAnsi="Times New Roman" w:cs="Times New Roman"/>
          <w:sz w:val="24"/>
          <w:szCs w:val="24"/>
        </w:rPr>
        <w:t>.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В случае отсутствия у ГА</w:t>
      </w:r>
      <w:r w:rsidR="00276262" w:rsidRPr="00894744">
        <w:rPr>
          <w:rFonts w:ascii="Times New Roman" w:hAnsi="Times New Roman" w:cs="Times New Roman"/>
          <w:sz w:val="24"/>
          <w:szCs w:val="24"/>
        </w:rPr>
        <w:t>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4961"/>
      </w:tblGrid>
      <w:tr w:rsidR="00DD1B86" w:rsidRPr="00137F81" w:rsidTr="00DD1B86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Интервалы оценок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Степень качества управления</w:t>
            </w:r>
          </w:p>
          <w:p w:rsidR="00DD1B86" w:rsidRPr="00137F81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финансовым менеджментом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&gt;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55 &lt; Vᵢ ≤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DD1B86" w:rsidRPr="00040645" w:rsidTr="00DD1B86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≤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3B6B2E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4B33F3">
        <w:rPr>
          <w:rFonts w:ascii="Times New Roman" w:hAnsi="Times New Roman" w:cs="Times New Roman"/>
          <w:sz w:val="24"/>
          <w:szCs w:val="24"/>
        </w:rPr>
        <w:t xml:space="preserve"> качества за 2020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A002DD" w:rsidRDefault="00DD1B86" w:rsidP="004B33F3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="00E317E6">
        <w:t>Пчевское</w:t>
      </w:r>
      <w:proofErr w:type="spellEnd"/>
      <w:r w:rsidR="00446271">
        <w:t xml:space="preserve"> сельское</w:t>
      </w:r>
      <w:r w:rsidRPr="00DD1B86">
        <w:t xml:space="preserve">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присвоена </w:t>
      </w:r>
      <w:r w:rsidR="004B33F3">
        <w:rPr>
          <w:lang w:val="en-US"/>
        </w:rPr>
        <w:t>II</w:t>
      </w:r>
      <w:r w:rsidRPr="00DD1B86">
        <w:t xml:space="preserve"> с</w:t>
      </w:r>
      <w:r w:rsidR="00E474EB" w:rsidRPr="00DD1B86">
        <w:t>т</w:t>
      </w:r>
      <w:r w:rsidR="00DE3C0A" w:rsidRPr="00DD1B86">
        <w:t xml:space="preserve">епень качества </w:t>
      </w:r>
      <w:r w:rsidRPr="00DD1B86">
        <w:rPr>
          <w:color w:val="auto"/>
        </w:rPr>
        <w:t>управления</w:t>
      </w:r>
      <w:r>
        <w:rPr>
          <w:color w:val="auto"/>
        </w:rPr>
        <w:t xml:space="preserve"> </w:t>
      </w:r>
      <w:r w:rsidRPr="00DD1B86">
        <w:rPr>
          <w:color w:val="auto"/>
        </w:rPr>
        <w:t>финансовым менеджментом</w:t>
      </w:r>
      <w:r>
        <w:rPr>
          <w:color w:val="auto"/>
        </w:rPr>
        <w:t>.</w:t>
      </w:r>
      <w:r w:rsidR="004B33F3">
        <w:rPr>
          <w:color w:val="auto"/>
        </w:rPr>
        <w:t xml:space="preserve"> По сравнению с предыдущим периодом с</w:t>
      </w:r>
      <w:r w:rsidR="004B33F3" w:rsidRPr="00137F81">
        <w:rPr>
          <w:color w:val="auto"/>
        </w:rPr>
        <w:t>тепень качества управления</w:t>
      </w:r>
      <w:r w:rsidR="004B33F3">
        <w:rPr>
          <w:color w:val="auto"/>
        </w:rPr>
        <w:t xml:space="preserve"> </w:t>
      </w:r>
      <w:r w:rsidR="004B33F3" w:rsidRPr="00137F81">
        <w:rPr>
          <w:color w:val="auto"/>
        </w:rPr>
        <w:t>финансовым менеджментом</w:t>
      </w:r>
      <w:r w:rsidR="004B33F3">
        <w:rPr>
          <w:color w:val="auto"/>
        </w:rPr>
        <w:t xml:space="preserve"> повысилась (2019 год – </w:t>
      </w:r>
      <w:r w:rsidR="004B33F3">
        <w:rPr>
          <w:color w:val="auto"/>
          <w:lang w:val="en-US"/>
        </w:rPr>
        <w:t>III</w:t>
      </w:r>
      <w:r w:rsidR="004B33F3">
        <w:rPr>
          <w:color w:val="auto"/>
        </w:rPr>
        <w:t xml:space="preserve"> степень).</w:t>
      </w:r>
    </w:p>
    <w:p w:rsidR="004B33F3" w:rsidRPr="00894744" w:rsidRDefault="00DD1B86" w:rsidP="004B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3F3">
        <w:rPr>
          <w:rFonts w:ascii="Times New Roman" w:hAnsi="Times New Roman" w:cs="Times New Roman"/>
          <w:sz w:val="24"/>
          <w:szCs w:val="24"/>
        </w:rPr>
        <w:t xml:space="preserve">В адрес Администрации будет </w:t>
      </w:r>
      <w:r w:rsidR="004B33F3" w:rsidRPr="00894744">
        <w:rPr>
          <w:rFonts w:ascii="Times New Roman" w:hAnsi="Times New Roman" w:cs="Times New Roman"/>
          <w:sz w:val="24"/>
          <w:szCs w:val="24"/>
        </w:rPr>
        <w:t>направлена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DD1B86" w:rsidRDefault="00DD1B86" w:rsidP="00DD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B86" w:rsidRPr="00DD1B86" w:rsidRDefault="00DD1B86" w:rsidP="00DD1B86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1582" w:type="dxa"/>
        <w:tblInd w:w="113" w:type="dxa"/>
        <w:tblLook w:val="04A0"/>
      </w:tblPr>
      <w:tblGrid>
        <w:gridCol w:w="2840"/>
        <w:gridCol w:w="1478"/>
        <w:gridCol w:w="1319"/>
        <w:gridCol w:w="1478"/>
        <w:gridCol w:w="1319"/>
        <w:gridCol w:w="1311"/>
        <w:gridCol w:w="1520"/>
        <w:gridCol w:w="1504"/>
      </w:tblGrid>
      <w:tr w:rsidR="004B33F3" w:rsidRPr="004B33F3" w:rsidTr="004B33F3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</w:t>
            </w:r>
          </w:p>
        </w:tc>
      </w:tr>
      <w:tr w:rsidR="004B33F3" w:rsidRPr="004B33F3" w:rsidTr="004B33F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315"/>
        </w:trPr>
        <w:tc>
          <w:tcPr>
            <w:tcW w:w="1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ГАБС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показателей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качества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качества финансовым менеджментом в 2020 году </w:t>
            </w:r>
          </w:p>
        </w:tc>
      </w:tr>
      <w:tr w:rsidR="004B33F3" w:rsidRPr="004B33F3" w:rsidTr="004B33F3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оценка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3F3" w:rsidRPr="004B33F3" w:rsidTr="004B33F3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Пчевское</w:t>
            </w:r>
            <w:proofErr w:type="spellEnd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 поселение </w:t>
            </w:r>
            <w:proofErr w:type="spellStart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4B3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F3" w:rsidRPr="004B33F3" w:rsidRDefault="004B33F3" w:rsidP="004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7D"/>
    <w:rsid w:val="00043EEE"/>
    <w:rsid w:val="0005734F"/>
    <w:rsid w:val="000709CC"/>
    <w:rsid w:val="0008403F"/>
    <w:rsid w:val="000A1E3E"/>
    <w:rsid w:val="000A5C39"/>
    <w:rsid w:val="000B21C6"/>
    <w:rsid w:val="000B38BD"/>
    <w:rsid w:val="000C3CD9"/>
    <w:rsid w:val="000C7FB2"/>
    <w:rsid w:val="000D536B"/>
    <w:rsid w:val="000D7EC3"/>
    <w:rsid w:val="00124FEF"/>
    <w:rsid w:val="00182963"/>
    <w:rsid w:val="00192DE7"/>
    <w:rsid w:val="001A670E"/>
    <w:rsid w:val="001F024B"/>
    <w:rsid w:val="00232D66"/>
    <w:rsid w:val="00252BC8"/>
    <w:rsid w:val="00257935"/>
    <w:rsid w:val="002714B9"/>
    <w:rsid w:val="00276262"/>
    <w:rsid w:val="002A41DF"/>
    <w:rsid w:val="002C42B9"/>
    <w:rsid w:val="002C4781"/>
    <w:rsid w:val="00306211"/>
    <w:rsid w:val="003258FA"/>
    <w:rsid w:val="00341D70"/>
    <w:rsid w:val="003516D0"/>
    <w:rsid w:val="00362663"/>
    <w:rsid w:val="00376BE6"/>
    <w:rsid w:val="003A2E21"/>
    <w:rsid w:val="003B0C7D"/>
    <w:rsid w:val="003B6B2E"/>
    <w:rsid w:val="003C0DBC"/>
    <w:rsid w:val="003C4E2E"/>
    <w:rsid w:val="004300E7"/>
    <w:rsid w:val="00446271"/>
    <w:rsid w:val="00486352"/>
    <w:rsid w:val="00490546"/>
    <w:rsid w:val="00494834"/>
    <w:rsid w:val="004A576B"/>
    <w:rsid w:val="004B111E"/>
    <w:rsid w:val="004B33F3"/>
    <w:rsid w:val="004E351E"/>
    <w:rsid w:val="005023B6"/>
    <w:rsid w:val="00504E6E"/>
    <w:rsid w:val="0051113A"/>
    <w:rsid w:val="00565289"/>
    <w:rsid w:val="00570D7A"/>
    <w:rsid w:val="005B10C1"/>
    <w:rsid w:val="005B14AA"/>
    <w:rsid w:val="006A0871"/>
    <w:rsid w:val="006A4B9E"/>
    <w:rsid w:val="006C6F10"/>
    <w:rsid w:val="00703AA1"/>
    <w:rsid w:val="00737936"/>
    <w:rsid w:val="00741F1B"/>
    <w:rsid w:val="007B6E69"/>
    <w:rsid w:val="007C61B4"/>
    <w:rsid w:val="00832692"/>
    <w:rsid w:val="0085664C"/>
    <w:rsid w:val="00894744"/>
    <w:rsid w:val="0089736C"/>
    <w:rsid w:val="008A25C2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60D88"/>
    <w:rsid w:val="00A9136E"/>
    <w:rsid w:val="00A923A3"/>
    <w:rsid w:val="00AA1940"/>
    <w:rsid w:val="00AB501A"/>
    <w:rsid w:val="00B274CA"/>
    <w:rsid w:val="00B7014E"/>
    <w:rsid w:val="00BA7620"/>
    <w:rsid w:val="00BF01AB"/>
    <w:rsid w:val="00C00E15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B0413"/>
    <w:rsid w:val="00DC56A0"/>
    <w:rsid w:val="00DD1B86"/>
    <w:rsid w:val="00DD5B34"/>
    <w:rsid w:val="00DE3C0A"/>
    <w:rsid w:val="00E05376"/>
    <w:rsid w:val="00E108DA"/>
    <w:rsid w:val="00E1347F"/>
    <w:rsid w:val="00E16BBC"/>
    <w:rsid w:val="00E317E6"/>
    <w:rsid w:val="00E4402A"/>
    <w:rsid w:val="00E474EB"/>
    <w:rsid w:val="00E51C8E"/>
    <w:rsid w:val="00EB2029"/>
    <w:rsid w:val="00ED601B"/>
    <w:rsid w:val="00F507D6"/>
    <w:rsid w:val="00F540BD"/>
    <w:rsid w:val="00F91E4C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2019-04-24T12:16:00Z</cp:lastPrinted>
  <dcterms:created xsi:type="dcterms:W3CDTF">2023-02-16T13:14:00Z</dcterms:created>
  <dcterms:modified xsi:type="dcterms:W3CDTF">2023-02-16T13:14:00Z</dcterms:modified>
</cp:coreProperties>
</file>