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C" w:rsidRDefault="001B4B6C" w:rsidP="001B4B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6C" w:rsidRPr="001B4B6C" w:rsidRDefault="001B4B6C" w:rsidP="001B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1B4B6C" w:rsidRPr="001B4B6C" w:rsidRDefault="001B4B6C" w:rsidP="001B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1B4B6C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1B4B6C" w:rsidRPr="001B4B6C" w:rsidRDefault="001B4B6C" w:rsidP="001B4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1B4B6C" w:rsidRPr="001B4B6C" w:rsidRDefault="001B4B6C" w:rsidP="001B4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1B4B6C" w:rsidRPr="001B4B6C" w:rsidRDefault="001B4B6C" w:rsidP="001B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B4B6C" w:rsidRPr="001B4B6C" w:rsidRDefault="001B4B6C" w:rsidP="001B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B6C" w:rsidRPr="001B4B6C" w:rsidRDefault="001B4B6C" w:rsidP="001B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4B6C" w:rsidRPr="001B4B6C" w:rsidRDefault="001B4B6C" w:rsidP="001B4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B6C" w:rsidRPr="001B4B6C" w:rsidRDefault="001B4B6C" w:rsidP="001B4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от 11 октября 2019 года                                                                             №  2/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F32555" w:rsidRPr="00A11CFF" w:rsidRDefault="00AF1C22" w:rsidP="00F32555">
      <w:pPr>
        <w:pStyle w:val="a3"/>
        <w:contextualSpacing/>
        <w:rPr>
          <w:b/>
          <w:bCs/>
          <w:color w:val="FF0000"/>
          <w:sz w:val="20"/>
          <w:szCs w:val="20"/>
        </w:rPr>
      </w:pPr>
      <w:r w:rsidRPr="00AF1C2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6.25pt;width:204pt;height:90.5pt;z-index:251658240" stroked="f">
            <v:textbox style="mso-next-textbox:#_x0000_s1026">
              <w:txbxContent>
                <w:p w:rsidR="00F32555" w:rsidRPr="00F32555" w:rsidRDefault="00F32555" w:rsidP="00F325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установлении земельного налога на территории муниципального образования </w:t>
                  </w:r>
                  <w:proofErr w:type="spellStart"/>
                  <w:r w:rsidRPr="00F3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Пчевское</w:t>
                  </w:r>
                  <w:proofErr w:type="spellEnd"/>
                  <w:r w:rsidRPr="00F3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F3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Киришского</w:t>
                  </w:r>
                  <w:proofErr w:type="spellEnd"/>
                  <w:r w:rsidRPr="00F3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F32555" w:rsidRPr="00A11CFF" w:rsidRDefault="00F32555" w:rsidP="00F325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32555" w:rsidRPr="000E13C4" w:rsidRDefault="00F32555" w:rsidP="00F32555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F32555" w:rsidRPr="001233F6" w:rsidRDefault="00F32555" w:rsidP="00F32555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F32555" w:rsidRPr="001233F6" w:rsidRDefault="00F32555" w:rsidP="00F32555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F32555" w:rsidRPr="001233F6" w:rsidRDefault="00F32555" w:rsidP="00F32555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F32555" w:rsidRDefault="00F32555" w:rsidP="00F325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F32555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F32555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F32555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решил: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B4B6C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земельный налог, определить налоговые ставки, порядок и сроки уплаты земельного налога, налоговые льготы, включая установление величины налогового вычета для отдельных категорий налогоплательщиков</w:t>
      </w:r>
      <w:bookmarkStart w:id="1" w:name="sub_2"/>
      <w:bookmarkEnd w:id="0"/>
      <w:r w:rsidRPr="001B4B6C">
        <w:rPr>
          <w:rFonts w:ascii="Times New Roman" w:hAnsi="Times New Roman" w:cs="Times New Roman"/>
          <w:sz w:val="26"/>
          <w:szCs w:val="26"/>
        </w:rPr>
        <w:t>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Налогоплательщики, объекты налогообложения, налоговая база, налоговый период, порядок исчисления налога определяется в соответствии с главой 31 Налогового кодекса Российской Федерации.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1B4B6C">
        <w:rPr>
          <w:rFonts w:ascii="Times New Roman" w:hAnsi="Times New Roman" w:cs="Times New Roman"/>
          <w:sz w:val="26"/>
          <w:szCs w:val="26"/>
        </w:rPr>
        <w:t>2. Установить налоговые ставки в следующих размерах:</w:t>
      </w:r>
    </w:p>
    <w:bookmarkEnd w:id="2"/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1) 0,3 процента в отношении земельных участков: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B6C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1B4B6C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color w:val="000000"/>
          <w:sz w:val="26"/>
          <w:szCs w:val="26"/>
        </w:rPr>
        <w:t>не используемых в предпринимательской деятельности,</w:t>
      </w:r>
      <w:r w:rsidRPr="001B4B6C">
        <w:rPr>
          <w:rFonts w:ascii="Times New Roman" w:hAnsi="Times New Roman" w:cs="Times New Roman"/>
          <w:sz w:val="26"/>
          <w:szCs w:val="26"/>
        </w:rPr>
        <w:t xml:space="preserve"> приобретенных (предоставленных) для </w:t>
      </w:r>
      <w:r w:rsidRPr="001B4B6C">
        <w:rPr>
          <w:rFonts w:ascii="Times New Roman" w:hAnsi="Times New Roman" w:cs="Times New Roman"/>
          <w:color w:val="000000"/>
          <w:sz w:val="26"/>
          <w:szCs w:val="26"/>
        </w:rPr>
        <w:t>ведения</w:t>
      </w:r>
      <w:r w:rsidRPr="001B4B6C">
        <w:rPr>
          <w:rFonts w:ascii="Times New Roman" w:hAnsi="Times New Roman" w:cs="Times New Roman"/>
          <w:sz w:val="26"/>
          <w:szCs w:val="26"/>
        </w:rPr>
        <w:t xml:space="preserve">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1B4B6C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1B4B6C">
        <w:rPr>
          <w:rFonts w:ascii="Times New Roman" w:hAnsi="Times New Roman" w:cs="Times New Roman"/>
          <w:sz w:val="26"/>
          <w:szCs w:val="26"/>
        </w:rPr>
        <w:t xml:space="preserve"> от 29 июля</w:t>
      </w:r>
      <w:r w:rsidRPr="001B4B6C">
        <w:rPr>
          <w:rFonts w:ascii="Times New Roman" w:hAnsi="Times New Roman" w:cs="Times New Roman"/>
          <w:color w:val="000000"/>
          <w:sz w:val="26"/>
          <w:szCs w:val="26"/>
        </w:rPr>
        <w:t xml:space="preserve">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1B4B6C">
        <w:rPr>
          <w:rFonts w:ascii="Times New Roman" w:hAnsi="Times New Roman" w:cs="Times New Roman"/>
          <w:sz w:val="26"/>
          <w:szCs w:val="26"/>
        </w:rPr>
        <w:t>;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10"/>
      <w:r w:rsidRPr="001B4B6C">
        <w:rPr>
          <w:rFonts w:ascii="Times New Roman" w:hAnsi="Times New Roman" w:cs="Times New Roman"/>
          <w:sz w:val="26"/>
          <w:szCs w:val="26"/>
        </w:rPr>
        <w:lastRenderedPageBreak/>
        <w:t>2) 1,5 процента в отношении прочих земельных участков.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3. Порядок и сроки уплаты налога.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1B4B6C">
        <w:rPr>
          <w:rFonts w:ascii="Times New Roman" w:hAnsi="Times New Roman" w:cs="Times New Roman"/>
          <w:sz w:val="26"/>
          <w:szCs w:val="26"/>
        </w:rPr>
        <w:t>Налог (авансовые платежи по налогу) подлежит уплате в следующем порядке и сроки:</w:t>
      </w:r>
    </w:p>
    <w:bookmarkEnd w:id="4"/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налогоплательщиками - организациями налог уплачивается по истечении налогового периода не позднее 15 февраля года, следующего за истекшим налоговым периодом.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13"/>
      <w:r w:rsidRPr="001B4B6C">
        <w:rPr>
          <w:rFonts w:ascii="Times New Roman" w:hAnsi="Times New Roman" w:cs="Times New Roman"/>
          <w:sz w:val="26"/>
          <w:szCs w:val="26"/>
        </w:rPr>
        <w:t>Организации уплачивают суммы авансовых платежей, которые исчисляются как одна четвертая соответствующей налоговой ставки доли кадастровой стоимости земельного участка по состоянию на 1 января года, являющегося налоговым периодом, по налогу в три срока не позднее 30 апреля, 31 июля и 31 октября.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4. Налоговые льготы.</w:t>
      </w:r>
      <w:bookmarkStart w:id="6" w:name="sub_6"/>
      <w:bookmarkEnd w:id="5"/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bookmarkEnd w:id="6"/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бюджета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Киришский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области;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2) Предприятия и организации жилищно-коммунального хозяйства, независимо от форм собственности;</w:t>
      </w:r>
    </w:p>
    <w:p w:rsidR="00F32555" w:rsidRPr="001B4B6C" w:rsidRDefault="00F32555" w:rsidP="00F325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3) Организации - в отношении земельных участков, занятых муниципальными местами погребения.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4) 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</w:t>
      </w:r>
      <w:proofErr w:type="gramStart"/>
      <w:r w:rsidRPr="001B4B6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B4B6C">
        <w:rPr>
          <w:rFonts w:ascii="Times New Roman" w:hAnsi="Times New Roman" w:cs="Times New Roman"/>
          <w:sz w:val="26"/>
          <w:szCs w:val="26"/>
        </w:rPr>
        <w:t xml:space="preserve">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F32555" w:rsidRPr="001B4B6C" w:rsidRDefault="00F32555" w:rsidP="00F325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5. Опубликовать настоящее решение в газете «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</w:t>
      </w:r>
    </w:p>
    <w:p w:rsidR="00F32555" w:rsidRPr="001B4B6C" w:rsidRDefault="00F32555" w:rsidP="00F3255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6. Считать утратившими силу:</w:t>
      </w:r>
    </w:p>
    <w:p w:rsidR="00F32555" w:rsidRPr="001B4B6C" w:rsidRDefault="00F32555" w:rsidP="00F3255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 xml:space="preserve">6.1. </w:t>
      </w:r>
      <w:hyperlink r:id="rId6" w:history="1">
        <w:r w:rsidRPr="001B4B6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1B4B6C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от 09.11.2005 № 3/11 «Об установлении земельного налога</w:t>
      </w:r>
      <w:r w:rsidR="008D60C5" w:rsidRPr="001B4B6C">
        <w:rPr>
          <w:rFonts w:ascii="Times New Roman" w:hAnsi="Times New Roman" w:cs="Times New Roman"/>
          <w:sz w:val="26"/>
          <w:szCs w:val="26"/>
        </w:rPr>
        <w:t>»</w:t>
      </w:r>
      <w:r w:rsidRPr="001B4B6C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дополнениями;</w:t>
      </w:r>
    </w:p>
    <w:p w:rsidR="00F32555" w:rsidRPr="001B4B6C" w:rsidRDefault="00F32555" w:rsidP="00F3255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 xml:space="preserve">6.2. </w:t>
      </w:r>
      <w:hyperlink r:id="rId7" w:history="1">
        <w:r w:rsidRPr="001B4B6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1B4B6C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от 07.10.2010 № 15/81 «Об установлении налоговых ставок, льгот и сроков уплаты по земельному налогу</w:t>
      </w:r>
      <w:r w:rsidR="008D60C5" w:rsidRPr="001B4B6C">
        <w:rPr>
          <w:rFonts w:ascii="Times New Roman" w:hAnsi="Times New Roman" w:cs="Times New Roman"/>
          <w:sz w:val="26"/>
          <w:szCs w:val="26"/>
        </w:rPr>
        <w:t>»</w:t>
      </w:r>
      <w:r w:rsidRPr="001B4B6C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дополнениями.</w:t>
      </w:r>
    </w:p>
    <w:p w:rsidR="00F32555" w:rsidRPr="001B4B6C" w:rsidRDefault="00F32555" w:rsidP="00F32555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"/>
      <w:r w:rsidRPr="001B4B6C">
        <w:rPr>
          <w:rFonts w:ascii="Times New Roman" w:hAnsi="Times New Roman" w:cs="Times New Roman"/>
          <w:sz w:val="26"/>
          <w:szCs w:val="26"/>
        </w:rPr>
        <w:t xml:space="preserve">7. Настоящее решение вступает в силу с 1 января 2020 года, но не ранее чем по истечении одного месяца со дня его </w:t>
      </w:r>
      <w:hyperlink r:id="rId8" w:history="1">
        <w:r w:rsidRPr="001B4B6C">
          <w:rPr>
            <w:rFonts w:ascii="Times New Roman" w:hAnsi="Times New Roman" w:cs="Times New Roman"/>
            <w:sz w:val="26"/>
            <w:szCs w:val="26"/>
          </w:rPr>
          <w:t>официального опубликования.</w:t>
        </w:r>
      </w:hyperlink>
    </w:p>
    <w:p w:rsidR="00F32555" w:rsidRPr="001B4B6C" w:rsidRDefault="00F32555" w:rsidP="00F32555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8. Действие положений подпункта 4 пункта 4 настоящего решения распространяется на правоотношения, возникшие с налогового периода 2019 год</w:t>
      </w:r>
      <w:bookmarkEnd w:id="7"/>
      <w:r w:rsidRPr="001B4B6C">
        <w:rPr>
          <w:rFonts w:ascii="Times New Roman" w:hAnsi="Times New Roman" w:cs="Times New Roman"/>
          <w:sz w:val="26"/>
          <w:szCs w:val="26"/>
        </w:rPr>
        <w:t>.</w:t>
      </w:r>
    </w:p>
    <w:p w:rsidR="00F32555" w:rsidRPr="001B4B6C" w:rsidRDefault="00F32555" w:rsidP="00F32555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B6C" w:rsidRPr="001B4B6C" w:rsidRDefault="001B4B6C" w:rsidP="00F32555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2555" w:rsidRPr="001B4B6C" w:rsidRDefault="00F32555" w:rsidP="00F32555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B6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32555" w:rsidRPr="001B4B6C" w:rsidRDefault="00F32555" w:rsidP="00F325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61054B" w:rsidRPr="001B4B6C" w:rsidRDefault="00F32555" w:rsidP="00F325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4B6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1B4B6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</w:t>
      </w:r>
      <w:r w:rsidRPr="001B4B6C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8D60C5" w:rsidRPr="001B4B6C">
        <w:rPr>
          <w:rFonts w:ascii="Times New Roman" w:hAnsi="Times New Roman" w:cs="Times New Roman"/>
          <w:sz w:val="26"/>
          <w:szCs w:val="26"/>
        </w:rPr>
        <w:t xml:space="preserve">   </w:t>
      </w:r>
      <w:r w:rsidRPr="001B4B6C">
        <w:rPr>
          <w:rFonts w:ascii="Times New Roman" w:hAnsi="Times New Roman" w:cs="Times New Roman"/>
          <w:sz w:val="26"/>
          <w:szCs w:val="26"/>
        </w:rPr>
        <w:t xml:space="preserve">           В.В. Лысенков</w:t>
      </w:r>
    </w:p>
    <w:sectPr w:rsidR="0061054B" w:rsidRPr="001B4B6C" w:rsidSect="001B4B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55"/>
    <w:rsid w:val="001B4B6C"/>
    <w:rsid w:val="003E07AC"/>
    <w:rsid w:val="005B45DB"/>
    <w:rsid w:val="0061054B"/>
    <w:rsid w:val="008D60C5"/>
    <w:rsid w:val="00AF1C22"/>
    <w:rsid w:val="00B14C18"/>
    <w:rsid w:val="00B33EED"/>
    <w:rsid w:val="00BD2605"/>
    <w:rsid w:val="00BF0FCD"/>
    <w:rsid w:val="00C21654"/>
    <w:rsid w:val="00CD0171"/>
    <w:rsid w:val="00CF0D79"/>
    <w:rsid w:val="00F3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2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618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3579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357954.0" TargetMode="External"/><Relationship Id="rId5" Type="http://schemas.openxmlformats.org/officeDocument/2006/relationships/hyperlink" Target="garantF1://71632780.30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2019-10-09T06:19:00Z</dcterms:created>
  <dcterms:modified xsi:type="dcterms:W3CDTF">2019-10-11T08:23:00Z</dcterms:modified>
</cp:coreProperties>
</file>