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12" w:rsidRPr="00A324F2" w:rsidRDefault="00B37D0F" w:rsidP="002C3FEF">
      <w:pPr>
        <w:pStyle w:val="a9"/>
        <w:rPr>
          <w:color w:val="000000"/>
          <w:sz w:val="22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75BD7E32" wp14:editId="019F2833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7F4612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78274C" w:rsidRPr="007F4612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ПЧЕВСКОЕ</w:t>
      </w:r>
      <w:r w:rsidR="005D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</w:t>
      </w:r>
    </w:p>
    <w:p w:rsidR="007F4612" w:rsidRP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КИРИШСК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ОГО МУНИЦИПАЛЬНОГО</w:t>
      </w: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F4612" w:rsidRP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B64632" w:rsidRDefault="00B64632" w:rsidP="00B37D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F6E" w:rsidRPr="002C3FEF" w:rsidRDefault="00663F6E" w:rsidP="00663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2C3FE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ПОСТАНОВЛЕНИЕ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53F" w:rsidRDefault="002C3FEF" w:rsidP="002C3FEF">
      <w:pPr>
        <w:tabs>
          <w:tab w:val="left" w:pos="8327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 декабря 2017 года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№ 150</w:t>
      </w:r>
    </w:p>
    <w:p w:rsidR="002C3FEF" w:rsidRDefault="002C3FEF" w:rsidP="00B515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чева</w:t>
      </w:r>
      <w:proofErr w:type="spellEnd"/>
    </w:p>
    <w:p w:rsidR="002C3FEF" w:rsidRPr="00B5153F" w:rsidRDefault="002C3FEF" w:rsidP="00B515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B5153F" w:rsidRPr="00B5153F" w:rsidTr="001A72EB">
        <w:trPr>
          <w:trHeight w:val="456"/>
        </w:trPr>
        <w:tc>
          <w:tcPr>
            <w:tcW w:w="4683" w:type="dxa"/>
          </w:tcPr>
          <w:p w:rsidR="00B5153F" w:rsidRPr="00B5153F" w:rsidRDefault="00B5153F" w:rsidP="002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5153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Об утверждении муниципальной программы</w:t>
            </w:r>
            <w:r w:rsidR="002C3F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образования Пчевское сельское поселение Киришского муниципального района Ленинградской области</w:t>
            </w:r>
            <w:r w:rsidRPr="00B5153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«Развитие физической культуры и спорта в муниципальном образовании Пчевское сельское поселение</w:t>
            </w:r>
            <w:r w:rsidRPr="00B51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53F" w:rsidRPr="002C3FEF" w:rsidRDefault="00B5153F" w:rsidP="00B51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</w:t>
      </w:r>
      <w:r w:rsidR="002C3FEF"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EF"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1</w:t>
      </w:r>
      <w:r w:rsidR="002C3FEF"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</w:t>
      </w:r>
      <w:proofErr w:type="gramEnd"/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 Киришского муниципального района Ленинградской области  ПОСТАНОВЛЯЕТ:</w:t>
      </w:r>
    </w:p>
    <w:p w:rsidR="00B5153F" w:rsidRPr="002C3FEF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Pr="002C3F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физической культуры и спорта в муниципальном образовании Пчевское сельское поселение</w:t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к настоящему постановлению.</w:t>
      </w:r>
    </w:p>
    <w:p w:rsidR="00B5153F" w:rsidRPr="002C3FEF" w:rsidRDefault="00B5153F" w:rsidP="00B5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постановление в газете «</w:t>
      </w:r>
      <w:r w:rsidR="00700912"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Пчевский вестник</w:t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153F" w:rsidRPr="002C3FEF" w:rsidRDefault="00B5153F" w:rsidP="00B51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5153F" w:rsidRPr="002C3FEF" w:rsidRDefault="00B5153F" w:rsidP="00B51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5153F" w:rsidRPr="002C3FE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2C3FE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="00700912"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</w:t>
      </w:r>
      <w:proofErr w:type="spellEnd"/>
      <w:r w:rsidR="00700912" w:rsidRPr="002C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53F" w:rsidRPr="002C3FE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390C5B" w:rsidRDefault="00B5153F" w:rsidP="0039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Ра</w:t>
      </w:r>
      <w:r w:rsidR="00700912"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зослано: в дело-2, бухгалтерия,</w:t>
      </w: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Комитет финансов Киришского муниципального района, КСП, прокуратура, газета «</w:t>
      </w:r>
      <w:r w:rsidR="00700912"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</w:t>
      </w: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2C3FEF" w:rsidRPr="00B5153F" w:rsidRDefault="002C3FEF" w:rsidP="00B51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96C" w:rsidRDefault="004C796C" w:rsidP="004C79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page" w:tblpX="6867" w:tblpY="1778"/>
        <w:tblW w:w="4485" w:type="dxa"/>
        <w:tblLayout w:type="fixed"/>
        <w:tblLook w:val="04A0" w:firstRow="1" w:lastRow="0" w:firstColumn="1" w:lastColumn="0" w:noHBand="0" w:noVBand="1"/>
      </w:tblPr>
      <w:tblGrid>
        <w:gridCol w:w="4485"/>
      </w:tblGrid>
      <w:tr w:rsidR="004C796C" w:rsidTr="00535CCB">
        <w:trPr>
          <w:trHeight w:val="334"/>
        </w:trPr>
        <w:tc>
          <w:tcPr>
            <w:tcW w:w="4483" w:type="dxa"/>
          </w:tcPr>
          <w:p w:rsidR="004C796C" w:rsidRDefault="004C796C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УТВЕРЖДЕНА</w:t>
            </w:r>
          </w:p>
          <w:p w:rsidR="004C796C" w:rsidRDefault="004C796C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Постановлением Администрации</w:t>
            </w:r>
          </w:p>
          <w:p w:rsidR="004C796C" w:rsidRDefault="004C796C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Пчевское</w:t>
            </w:r>
          </w:p>
          <w:p w:rsidR="004C796C" w:rsidRDefault="004C796C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сельское поселение Киришского</w:t>
            </w:r>
          </w:p>
          <w:p w:rsidR="004C796C" w:rsidRDefault="004C796C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Ленинградской</w:t>
            </w:r>
            <w:proofErr w:type="gramEnd"/>
          </w:p>
          <w:p w:rsidR="004C796C" w:rsidRDefault="004C796C" w:rsidP="00535C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области от 28.12.2017 года № 1</w:t>
            </w: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4C796C" w:rsidRDefault="004C796C" w:rsidP="00535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«Развитие физической культуры и спорта в муниципальном образовании Пчевское сельское поселение»</w:t>
      </w: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F3D" w:rsidRDefault="00256F3D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F3D" w:rsidRDefault="00256F3D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96C" w:rsidRDefault="004C796C" w:rsidP="004C79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чева</w:t>
      </w:r>
      <w:proofErr w:type="spellEnd"/>
    </w:p>
    <w:p w:rsidR="00256F3D" w:rsidRPr="00390C5B" w:rsidRDefault="004C796C" w:rsidP="00256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bookmarkStart w:id="0" w:name="_GoBack"/>
      <w:bookmarkEnd w:id="0"/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образовании Пчевское сельское поселение»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B5153F" w:rsidRPr="00390C5B" w:rsidTr="001A72EB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муниципальном образовании Пчевское сельское поселение»</w:t>
            </w:r>
          </w:p>
        </w:tc>
      </w:tr>
      <w:tr w:rsidR="00B5153F" w:rsidRPr="00390C5B" w:rsidTr="001A72E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5153F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B5153F" w:rsidRPr="00390C5B" w:rsidTr="001A72E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C23E2C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  <w:r w:rsidR="00C23E2C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53F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Пчевский  Дом культуры</w:t>
            </w:r>
          </w:p>
        </w:tc>
      </w:tr>
      <w:tr w:rsidR="00B5153F" w:rsidRPr="00390C5B" w:rsidTr="001A72E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153F" w:rsidRPr="00390C5B" w:rsidTr="001A72EB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укрепления здоровья населения и приобщение различных слоев населения Пчевского сельского поселения к регулярным занятиям</w:t>
            </w:r>
            <w:r w:rsidRPr="00390C5B">
              <w:rPr>
                <w:rFonts w:ascii="Georgia" w:eastAsia="Times New Roman" w:hAnsi="Georgia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физической культурой и спортом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53F" w:rsidRPr="00390C5B" w:rsidTr="001A72EB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населения потребности в физическом совершенстве.</w:t>
            </w:r>
          </w:p>
          <w:p w:rsidR="00B5153F" w:rsidRPr="00390C5B" w:rsidRDefault="00B5153F" w:rsidP="00B5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направленных на пропаганду здорового образа жизни.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53F" w:rsidRPr="00390C5B" w:rsidRDefault="00B5153F" w:rsidP="00B5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эффективное использование инфраструктуры физической культуры и спорта.</w:t>
            </w:r>
          </w:p>
        </w:tc>
      </w:tr>
      <w:tr w:rsidR="00B5153F" w:rsidRPr="00390C5B" w:rsidTr="001A72E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гг.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B5153F" w:rsidRPr="00390C5B" w:rsidTr="001A72E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в </w:t>
            </w:r>
            <w:proofErr w:type="spellStart"/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предусмотренных на реализацию программы в 2018-2021 годах, составляет: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20663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Ленинградской области – 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20663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Киришского муниципального района Ленинградской области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2019год –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663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663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,00тыс. рублей,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663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рублей, в том числе: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663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рублей;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663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рублей, в том числе:</w:t>
            </w:r>
          </w:p>
          <w:p w:rsidR="00B5153F" w:rsidRPr="00390C5B" w:rsidRDefault="00B5153F" w:rsidP="0062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0663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рублей</w:t>
            </w:r>
          </w:p>
        </w:tc>
      </w:tr>
      <w:tr w:rsidR="00B5153F" w:rsidRPr="00390C5B" w:rsidTr="001A72E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населения Пчевского сельского поселения, систематически занимающегося физической культурой к концу 2021 года на уровне 30%.</w:t>
            </w:r>
          </w:p>
          <w:p w:rsidR="00B5153F" w:rsidRPr="00390C5B" w:rsidRDefault="00B5153F" w:rsidP="0008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0C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населения Пчевского сельского поселения, участвующего в физкультурно-оздоровительных, спортивных мероприятиях и соревнованиях,  к концу 2021 года на уровне 30%</w:t>
            </w:r>
          </w:p>
        </w:tc>
      </w:tr>
    </w:tbl>
    <w:p w:rsidR="00B5153F" w:rsidRPr="00390C5B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515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9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характеристика, основные проблемы и прогноз сферы физической культуры и спорта в Пчевском сельском поселении</w:t>
      </w: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государственной политики в сфере физической культуры и спорта предусматривают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 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</w:t>
      </w:r>
      <w:proofErr w:type="gramEnd"/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муниципального образования на </w:t>
      </w: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районных спортивных соревнованиях. 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исходя из задач по повышению вклада физической культуры и спорта в социально-экономическое развитие страны, необходимо существенно увеличить число граждан, ведущих активный и здоровый образ жизни.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уровень материальной базы и инфраструктуры физической культуры и спорта; 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недостаточность активной пропаганды занятий физической культурой и спортом как составляющей здорового образа жизни. 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проблемы вызывают ряд рисков: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ухудшение физического развития, подготовки и здоровья населения;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охвата населения, регулярно занимающегося спортом и физической культурой.</w:t>
      </w:r>
    </w:p>
    <w:p w:rsidR="00620663" w:rsidRPr="00390C5B" w:rsidRDefault="00B5153F" w:rsidP="00620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Пчевское сельское поселение Киришского муниципального района Ленинградской области функционирует подростко</w:t>
      </w:r>
      <w:r w:rsidR="003363AC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5350D0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AC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AC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Пчевского Дома культуры. </w:t>
      </w:r>
      <w:r w:rsidR="003363AC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базе Пчевского Дома культуры проводятся спортивные соревнования по различным видам спорта (теннис, волейбол, шахматы, ша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и т.д.).</w:t>
      </w:r>
    </w:p>
    <w:p w:rsidR="00B5153F" w:rsidRPr="00390C5B" w:rsidRDefault="00620663" w:rsidP="00620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задачи, показатели (индикаторы), конечные результаты, сроки и этапы реализации муниципальной программы</w:t>
      </w:r>
    </w:p>
    <w:p w:rsidR="00B5153F" w:rsidRPr="00390C5B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с</w:t>
      </w:r>
      <w:r w:rsidRPr="0039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оздание условий для укрепления здоровья населения и приобщение различных слоев населения Пчевского сельского поселения к регулярным занятиям</w:t>
      </w:r>
      <w:r w:rsidRPr="00390C5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физической культурой и спортом.</w:t>
      </w:r>
    </w:p>
    <w:p w:rsidR="00B5153F" w:rsidRPr="00390C5B" w:rsidRDefault="00B5153F" w:rsidP="00B5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муниципальной программы:</w:t>
      </w:r>
    </w:p>
    <w:p w:rsidR="00B5153F" w:rsidRPr="00390C5B" w:rsidRDefault="00B5153F" w:rsidP="00B5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населения потребности в физическом совершенстве;</w:t>
      </w:r>
    </w:p>
    <w:p w:rsidR="00B5153F" w:rsidRPr="00390C5B" w:rsidRDefault="00B5153F" w:rsidP="00B5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мероприятий, направленных на пропаганду здорового образа жизни.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53F" w:rsidRPr="00390C5B" w:rsidRDefault="00B5153F" w:rsidP="00B5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эффективное использование инфраструктуры физической культуры и спорта.</w:t>
      </w:r>
    </w:p>
    <w:p w:rsidR="00B5153F" w:rsidRPr="00390C5B" w:rsidRDefault="00B5153F" w:rsidP="00B5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путем выполнения комплекса мероприятий муниципальной программы «Развитие физической культуры и спорта в муниципальном образовании Пчевское сельское поселение», в соответствии с приложением 1 «Перечень основных мероприятий муниципальной программы  «Развитие физической культуры и спорта в муниципальном образовании Пчевское сельское поселение» к Программе.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и показатели муниципальной программы: 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Calibri" w:hAnsi="Times New Roman" w:cs="Times New Roman"/>
          <w:sz w:val="28"/>
          <w:szCs w:val="28"/>
          <w:lang w:eastAsia="ru-RU"/>
        </w:rPr>
        <w:t>- доля населения Пчевского сельского поселения, систематически занимающегося физической культурой и спортом;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Calibri" w:hAnsi="Times New Roman" w:cs="Times New Roman"/>
          <w:sz w:val="28"/>
          <w:szCs w:val="28"/>
          <w:lang w:eastAsia="ru-RU"/>
        </w:rPr>
        <w:t>- доля населения Пчевского сельского поселения, участвующего в физкультурно-оздоровительных, спортивных мероприятиях и соревнованиях.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«Развитие физической культуры и спорта в муниципальном образовании Пчевское сельское поселение» и их значениях представлены в приложении 2 к Программе. 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методики расчета показателя (индикатора) муниципальной программы «Развитие физической культуры и спорта в муниципальном образовании Пчевское сельское поселение» приведены в приложении 3 к Программе.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в один этап в период 2018-2021 гг.</w:t>
      </w:r>
    </w:p>
    <w:p w:rsidR="00B5153F" w:rsidRPr="00390C5B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 конечных результатов муниципальной программы</w:t>
      </w: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 следующее:</w:t>
      </w:r>
    </w:p>
    <w:p w:rsidR="00B5153F" w:rsidRPr="00390C5B" w:rsidRDefault="00B5153F" w:rsidP="00B51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населения Пчевского сельского поселения, систематически занимающегося физической культурой и спортом, к концу 2021 года на уровне 30%;</w:t>
      </w:r>
    </w:p>
    <w:p w:rsidR="00B5153F" w:rsidRPr="00390C5B" w:rsidRDefault="00B5153F" w:rsidP="00B51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населения Пчевского сельского поселения, участвующего в физкультурно-оздоровительных, спортивных мероприятиях и соревнованиях, к концу 2021 года на уровне 30%.</w:t>
      </w:r>
    </w:p>
    <w:p w:rsidR="00B5153F" w:rsidRPr="00390C5B" w:rsidRDefault="00B5153F" w:rsidP="00B51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</w:t>
      </w:r>
    </w:p>
    <w:p w:rsidR="00B5153F" w:rsidRPr="00390C5B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предусмотренных на реализацию программы в 2018-2021 годах, составляет: 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рублей, в том числе: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рублей; 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числе: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2019год –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числе: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– 1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рублей,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числе: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числе:</w:t>
      </w:r>
    </w:p>
    <w:p w:rsidR="00B5153F" w:rsidRPr="00390C5B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– 1</w:t>
      </w:r>
      <w:r w:rsidR="00620663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A74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рублей.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«Развитие физической культуры и спорта в муниципальном образовании Пчевское сельское поселение» с указанием сроков реализации и планируемых объемов финансирования представлен в приложении 4 к Программе. 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рисков реализации муниципальной программы и описание мер по минимизации их негативного влияния</w:t>
      </w:r>
    </w:p>
    <w:p w:rsidR="00B5153F" w:rsidRPr="00390C5B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мероприятий Программы могут возникнуть 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B5153F" w:rsidRPr="00390C5B" w:rsidRDefault="00B5153F" w:rsidP="00B5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данных рисков – риски средние.</w:t>
      </w: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рисками предполагает проведение мероприятий по мониторингу, своевременному обнаружению и оценке влияния рисков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53F" w:rsidRPr="00390C5B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B5153F" w:rsidRPr="00390C5B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на основе: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Приложении </w:t>
      </w:r>
      <w:r w:rsidR="002823CE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формуле:</w:t>
      </w:r>
    </w:p>
    <w:bookmarkEnd w:id="1"/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целей (решения задач);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индикатора (показателя) муниципальной программы;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5153F" w:rsidRPr="00390C5B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*100%</w:t>
      </w:r>
    </w:p>
    <w:p w:rsidR="00B5153F" w:rsidRPr="00390C5B" w:rsidRDefault="00B5153F" w:rsidP="00B515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индикаторов (показателей), желаемой тенденцией развития которых является снижение значений);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2"/>
      <w:proofErr w:type="gram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2"/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финансирования реализации основных мероприятий муниципальной программы (подпрограммы);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3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3"/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уровнем эффективности;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 уровнем эффективности;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неудовлетворительным уровнем эффективности.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95-ти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ниже, чем значение, соответствующее 75% плановому приросту значения показателя на соответствующий год.</w:t>
      </w:r>
      <w:proofErr w:type="gramEnd"/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основных мероприятий муниципальной программы (У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составил не менее 95%, уровень </w:t>
      </w:r>
      <w:proofErr w:type="gramStart"/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реализации основных мероприятий всех подпрограмм муниципальной программы</w:t>
      </w:r>
      <w:proofErr w:type="gramEnd"/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не менее 90%;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95% мероприятий, запланированных на отчетный год, </w:t>
      </w:r>
      <w:proofErr w:type="gramStart"/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основных мероприятий муниципальной программы (У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составил не менее 70%;</w:t>
      </w:r>
    </w:p>
    <w:p w:rsidR="00B5153F" w:rsidRPr="00390C5B" w:rsidRDefault="006F1A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80% мероприятий, запланированных на отчетный год, </w:t>
      </w:r>
      <w:proofErr w:type="gramStart"/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B5153F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B5153F" w:rsidRPr="00390C5B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B5153F" w:rsidRPr="00B5153F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53F" w:rsidRPr="00B5153F" w:rsidSect="002C3FE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физической культуры и спорта в муниципальном образовании Пчевское сельское поселение»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физической культуры и спорта в муниципальном образовании Пчевское сельское поселение»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510"/>
        <w:gridCol w:w="1613"/>
        <w:gridCol w:w="1247"/>
        <w:gridCol w:w="1247"/>
        <w:gridCol w:w="3211"/>
        <w:gridCol w:w="4678"/>
      </w:tblGrid>
      <w:tr w:rsidR="00B5153F" w:rsidRPr="00B5153F" w:rsidTr="001A72EB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B5153F" w:rsidRPr="00B5153F" w:rsidTr="001A72EB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47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211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53F" w:rsidRPr="00B5153F" w:rsidTr="001A72EB">
        <w:trPr>
          <w:trHeight w:val="223"/>
        </w:trPr>
        <w:tc>
          <w:tcPr>
            <w:tcW w:w="486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74A74" w:rsidRPr="00B5153F" w:rsidTr="001A72EB">
        <w:trPr>
          <w:trHeight w:val="1884"/>
        </w:trPr>
        <w:tc>
          <w:tcPr>
            <w:tcW w:w="486" w:type="dxa"/>
            <w:shd w:val="clear" w:color="auto" w:fill="auto"/>
          </w:tcPr>
          <w:p w:rsidR="00674A74" w:rsidRPr="00B5153F" w:rsidRDefault="005350D0" w:rsidP="001A7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674A74"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0" w:type="dxa"/>
            <w:shd w:val="clear" w:color="auto" w:fill="auto"/>
          </w:tcPr>
          <w:p w:rsidR="00674A74" w:rsidRPr="00B5153F" w:rsidRDefault="00674A74" w:rsidP="001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613" w:type="dxa"/>
            <w:shd w:val="clear" w:color="auto" w:fill="auto"/>
          </w:tcPr>
          <w:p w:rsidR="00674A74" w:rsidRPr="00B5153F" w:rsidRDefault="00674A74" w:rsidP="0067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47" w:type="dxa"/>
            <w:shd w:val="clear" w:color="auto" w:fill="auto"/>
          </w:tcPr>
          <w:p w:rsidR="00674A74" w:rsidRPr="00B5153F" w:rsidRDefault="00674A74" w:rsidP="001A7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7" w:type="dxa"/>
            <w:shd w:val="clear" w:color="auto" w:fill="auto"/>
          </w:tcPr>
          <w:p w:rsidR="00674A74" w:rsidRPr="00B5153F" w:rsidRDefault="00674A74" w:rsidP="001A7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11" w:type="dxa"/>
            <w:shd w:val="clear" w:color="auto" w:fill="auto"/>
          </w:tcPr>
          <w:p w:rsidR="00674A74" w:rsidRPr="00B5153F" w:rsidRDefault="00674A74" w:rsidP="001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Неисполнение норм действующего законодательства.</w:t>
            </w:r>
          </w:p>
          <w:p w:rsidR="00674A74" w:rsidRPr="00B5153F" w:rsidRDefault="00674A74" w:rsidP="001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4678" w:type="dxa"/>
            <w:shd w:val="clear" w:color="auto" w:fill="auto"/>
          </w:tcPr>
          <w:p w:rsidR="00674A74" w:rsidRPr="00B5153F" w:rsidRDefault="00674A74" w:rsidP="001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населения Пчевского сельского поселения, систематически занимающего физической культурой и спортом.</w:t>
            </w:r>
          </w:p>
          <w:p w:rsidR="00674A74" w:rsidRPr="00B5153F" w:rsidRDefault="00674A74" w:rsidP="0067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Увеличение доли населения Пчевского сельского поселения, участвующего в физкультурно-оздоровительных, спортивных мероприятиях и соревнованиях. </w:t>
            </w:r>
          </w:p>
        </w:tc>
      </w:tr>
    </w:tbl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физической культуры и спорта в муниципальном образовании Пчевское сельское поселение"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 муниципальном образовании Пчевское сельское поселение» и их значениях</w:t>
      </w:r>
    </w:p>
    <w:tbl>
      <w:tblPr>
        <w:tblpPr w:leftFromText="180" w:rightFromText="180" w:vertAnchor="text" w:horzAnchor="margin" w:tblpY="80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"/>
        <w:gridCol w:w="3361"/>
        <w:gridCol w:w="1134"/>
        <w:gridCol w:w="1985"/>
        <w:gridCol w:w="1948"/>
        <w:gridCol w:w="1985"/>
        <w:gridCol w:w="2410"/>
        <w:gridCol w:w="1453"/>
      </w:tblGrid>
      <w:tr w:rsidR="00B5153F" w:rsidRPr="00B5153F" w:rsidTr="001A72EB">
        <w:trPr>
          <w:trHeight w:val="278"/>
          <w:tblCellSpacing w:w="5" w:type="nil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B5153F" w:rsidRPr="00B5153F" w:rsidTr="001A72EB">
        <w:trPr>
          <w:trHeight w:val="417"/>
          <w:tblCellSpacing w:w="5" w:type="nil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53F" w:rsidRPr="00B5153F" w:rsidTr="001A72EB">
        <w:trPr>
          <w:trHeight w:val="74"/>
          <w:tblCellSpacing w:w="5" w:type="nil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B515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Pr="00B5153F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B515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B5153F" w:rsidRPr="00B5153F" w:rsidTr="001A72EB">
        <w:trPr>
          <w:trHeight w:val="1084"/>
          <w:tblCellSpacing w:w="5" w:type="nil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A53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 Пчевского сельского поселения, систематически занимающего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620663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620663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620663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5153F" w:rsidRPr="00B5153F" w:rsidTr="001A72EB">
        <w:trPr>
          <w:trHeight w:val="1127"/>
          <w:tblCellSpacing w:w="5" w:type="nil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A53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 Пчевского сельского поселения, участвующего в физкультурно-оздоровительных, спортивных мероприятиях и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tabs>
                <w:tab w:val="left" w:pos="754"/>
                <w:tab w:val="center" w:pos="8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20663" w:rsidRDefault="00620663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620663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620663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B5153F" w:rsidRP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3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 физической культуры и спорта в муниципальном образовании Пчевское сельское поселение»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порядке сбора информации и методики расчета показателя (индикатора) муниципальной программы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 муниципальном образовании Пчевское сельское поселение»</w:t>
      </w:r>
    </w:p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61"/>
        <w:gridCol w:w="722"/>
        <w:gridCol w:w="1758"/>
        <w:gridCol w:w="1562"/>
        <w:gridCol w:w="1862"/>
        <w:gridCol w:w="1978"/>
        <w:gridCol w:w="1484"/>
        <w:gridCol w:w="1581"/>
        <w:gridCol w:w="1394"/>
      </w:tblGrid>
      <w:tr w:rsidR="00B5153F" w:rsidRPr="00B5153F" w:rsidTr="001A72EB">
        <w:trPr>
          <w:trHeight w:val="968"/>
        </w:trPr>
        <w:tc>
          <w:tcPr>
            <w:tcW w:w="483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8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-рения</w:t>
            </w:r>
            <w:proofErr w:type="gramEnd"/>
          </w:p>
        </w:tc>
        <w:tc>
          <w:tcPr>
            <w:tcW w:w="1761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показателя</w:t>
            </w:r>
          </w:p>
        </w:tc>
        <w:tc>
          <w:tcPr>
            <w:tcW w:w="1309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Временные характеристики</w:t>
            </w:r>
          </w:p>
        </w:tc>
        <w:tc>
          <w:tcPr>
            <w:tcW w:w="1605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714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Базовые показатели</w:t>
            </w:r>
          </w:p>
        </w:tc>
        <w:tc>
          <w:tcPr>
            <w:tcW w:w="1380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 индекс формы отчетности</w:t>
            </w:r>
          </w:p>
        </w:tc>
        <w:tc>
          <w:tcPr>
            <w:tcW w:w="1308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Субъект (объект) наблюдения</w:t>
            </w:r>
          </w:p>
        </w:tc>
        <w:tc>
          <w:tcPr>
            <w:tcW w:w="1159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Охват совокупности</w:t>
            </w:r>
          </w:p>
        </w:tc>
      </w:tr>
      <w:tr w:rsidR="00B5153F" w:rsidRPr="00B5153F" w:rsidTr="001A72EB">
        <w:trPr>
          <w:trHeight w:val="464"/>
        </w:trPr>
        <w:tc>
          <w:tcPr>
            <w:tcW w:w="483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B5153F" w:rsidRPr="00B5153F" w:rsidRDefault="00B5153F" w:rsidP="0062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 Пчевского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758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1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Показывает долю населения, систематически </w:t>
            </w: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 в общей численности населения</w:t>
            </w:r>
          </w:p>
        </w:tc>
        <w:tc>
          <w:tcPr>
            <w:tcW w:w="1309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Чзан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Чобщ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)*100%</w:t>
            </w:r>
          </w:p>
        </w:tc>
        <w:tc>
          <w:tcPr>
            <w:tcW w:w="2714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Чзан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численность населения, систематически </w:t>
            </w: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Чобщ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общая численность населения</w:t>
            </w:r>
          </w:p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  <w:tr w:rsidR="00B5153F" w:rsidRPr="00B5153F" w:rsidTr="001A72EB">
        <w:trPr>
          <w:trHeight w:val="464"/>
        </w:trPr>
        <w:tc>
          <w:tcPr>
            <w:tcW w:w="483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B5153F" w:rsidRPr="00B5153F" w:rsidRDefault="00B5153F" w:rsidP="0062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 Пчевского сельского поселения, участвующего в физкультурно-оздоровительных, спортивных мероприятиях и соревнованиях.</w:t>
            </w:r>
          </w:p>
        </w:tc>
        <w:tc>
          <w:tcPr>
            <w:tcW w:w="758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1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Показывает долю населения, участвующего в физкультурно-оздоровительных, </w:t>
            </w: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 мероприятий и соревнованиях в</w:t>
            </w: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общей численности населения</w:t>
            </w:r>
          </w:p>
        </w:tc>
        <w:tc>
          <w:tcPr>
            <w:tcW w:w="1309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Чуч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Чобщ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*100%</w:t>
            </w:r>
          </w:p>
        </w:tc>
        <w:tc>
          <w:tcPr>
            <w:tcW w:w="2714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Чуч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численность населения, участвующих в физкультурно-оздоровительных, </w:t>
            </w: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 мероприятий и соревнованиях</w:t>
            </w:r>
          </w:p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Чобщ</w:t>
            </w:r>
            <w:proofErr w:type="spell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общая численность населения</w:t>
            </w:r>
          </w:p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сплошное наблюдение</w:t>
            </w:r>
          </w:p>
        </w:tc>
      </w:tr>
    </w:tbl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B5153F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 xml:space="preserve"> 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программе 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«Развитие</w:t>
      </w:r>
      <w:r w:rsidRPr="00B515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5153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физической культуры и спорта  в муниципальном образовании Пчевское сельское поселение»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 муниципальном образовании Пчевское сельское поселение»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295"/>
        <w:gridCol w:w="1581"/>
        <w:gridCol w:w="1235"/>
        <w:gridCol w:w="1190"/>
        <w:gridCol w:w="1190"/>
        <w:gridCol w:w="1206"/>
        <w:gridCol w:w="1372"/>
        <w:gridCol w:w="1528"/>
        <w:gridCol w:w="1465"/>
        <w:gridCol w:w="1237"/>
      </w:tblGrid>
      <w:tr w:rsidR="00B5153F" w:rsidRPr="00B5153F" w:rsidTr="001A72EB">
        <w:tc>
          <w:tcPr>
            <w:tcW w:w="487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1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425" w:type="dxa"/>
            <w:gridSpan w:val="2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90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808" w:type="dxa"/>
            <w:gridSpan w:val="5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B5153F" w:rsidRPr="00B5153F" w:rsidTr="001A72EB">
        <w:trPr>
          <w:trHeight w:val="226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2" w:type="dxa"/>
            <w:gridSpan w:val="4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5153F" w:rsidRPr="00B5153F" w:rsidTr="001A72EB">
        <w:trPr>
          <w:trHeight w:val="225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65" w:type="dxa"/>
          </w:tcPr>
          <w:p w:rsidR="00B5153F" w:rsidRPr="00B5153F" w:rsidRDefault="00B5153F" w:rsidP="0062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5153F" w:rsidRPr="00B5153F" w:rsidTr="001A72EB">
        <w:trPr>
          <w:trHeight w:val="225"/>
        </w:trPr>
        <w:tc>
          <w:tcPr>
            <w:tcW w:w="48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5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5153F" w:rsidRPr="00B5153F" w:rsidTr="001A72EB">
        <w:trPr>
          <w:trHeight w:val="349"/>
        </w:trPr>
        <w:tc>
          <w:tcPr>
            <w:tcW w:w="487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2"/>
            <w:vMerge w:val="restart"/>
          </w:tcPr>
          <w:p w:rsidR="00B5153F" w:rsidRPr="00B5153F" w:rsidRDefault="00B5153F" w:rsidP="0062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муниципальном образовании Пчевское сельское поселение»</w:t>
            </w:r>
          </w:p>
        </w:tc>
        <w:tc>
          <w:tcPr>
            <w:tcW w:w="1235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6" w:type="dxa"/>
          </w:tcPr>
          <w:p w:rsidR="00B5153F" w:rsidRPr="00B5153F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B5153F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rPr>
          <w:trHeight w:val="395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2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</w:tcPr>
          <w:p w:rsidR="00B5153F" w:rsidRPr="00B5153F" w:rsidRDefault="006265F6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B5153F" w:rsidRDefault="006265F6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rPr>
          <w:trHeight w:val="303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2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6" w:type="dxa"/>
          </w:tcPr>
          <w:p w:rsidR="00B5153F" w:rsidRPr="00B5153F" w:rsidRDefault="006265F6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B5153F" w:rsidRDefault="006265F6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rPr>
          <w:trHeight w:val="225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2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6" w:type="dxa"/>
          </w:tcPr>
          <w:p w:rsidR="00B5153F" w:rsidRPr="00B5153F" w:rsidRDefault="006265F6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B5153F" w:rsidRDefault="00620663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2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rPr>
          <w:trHeight w:val="225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5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B5153F" w:rsidRPr="00B5153F" w:rsidRDefault="006265F6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2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B5153F" w:rsidRDefault="006265F6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2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c>
          <w:tcPr>
            <w:tcW w:w="487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5" w:type="dxa"/>
            <w:vMerge w:val="restart"/>
          </w:tcPr>
          <w:p w:rsidR="00B5153F" w:rsidRPr="00620663" w:rsidRDefault="002823CE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581" w:type="dxa"/>
            <w:vMerge w:val="restart"/>
          </w:tcPr>
          <w:p w:rsidR="00B5153F" w:rsidRPr="00620663" w:rsidRDefault="00B5153F" w:rsidP="0062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35" w:type="dxa"/>
            <w:vMerge w:val="restart"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vMerge w:val="restart"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0" w:type="dxa"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6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2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7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B5153F" w:rsidRPr="00620663" w:rsidRDefault="00B5153F" w:rsidP="00B51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2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7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B5153F" w:rsidRPr="00620663" w:rsidRDefault="00B5153F" w:rsidP="00B51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6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2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7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</w:tcPr>
          <w:p w:rsidR="00B5153F" w:rsidRPr="00620663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620663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B5153F" w:rsidRPr="00620663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6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372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37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1A72EB"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5"/>
          </w:tcPr>
          <w:p w:rsidR="00B5153F" w:rsidRPr="00620663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B5153F" w:rsidRPr="00620663" w:rsidRDefault="00B5153F" w:rsidP="00B5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72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620663" w:rsidRDefault="006265F6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37" w:type="dxa"/>
          </w:tcPr>
          <w:p w:rsidR="00B5153F" w:rsidRPr="00620663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B5153F" w:rsidRP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C0" w:rsidRDefault="00531BC0" w:rsidP="00341C7D">
      <w:pPr>
        <w:spacing w:after="0" w:line="240" w:lineRule="auto"/>
      </w:pPr>
      <w:r>
        <w:separator/>
      </w:r>
    </w:p>
  </w:endnote>
  <w:endnote w:type="continuationSeparator" w:id="0">
    <w:p w:rsidR="00531BC0" w:rsidRDefault="00531BC0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C0" w:rsidRDefault="00531BC0" w:rsidP="00341C7D">
      <w:pPr>
        <w:spacing w:after="0" w:line="240" w:lineRule="auto"/>
      </w:pPr>
      <w:r>
        <w:separator/>
      </w:r>
    </w:p>
  </w:footnote>
  <w:footnote w:type="continuationSeparator" w:id="0">
    <w:p w:rsidR="00531BC0" w:rsidRDefault="00531BC0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A2"/>
    <w:rsid w:val="00000017"/>
    <w:rsid w:val="00026AFA"/>
    <w:rsid w:val="000320F2"/>
    <w:rsid w:val="000333FD"/>
    <w:rsid w:val="00044981"/>
    <w:rsid w:val="0005083D"/>
    <w:rsid w:val="000717A2"/>
    <w:rsid w:val="000754C2"/>
    <w:rsid w:val="00077524"/>
    <w:rsid w:val="000825D8"/>
    <w:rsid w:val="00082F21"/>
    <w:rsid w:val="000873CC"/>
    <w:rsid w:val="000A5580"/>
    <w:rsid w:val="000A65AD"/>
    <w:rsid w:val="000A7346"/>
    <w:rsid w:val="000C5BE0"/>
    <w:rsid w:val="000F2444"/>
    <w:rsid w:val="000F42D3"/>
    <w:rsid w:val="0010193C"/>
    <w:rsid w:val="00104808"/>
    <w:rsid w:val="00106504"/>
    <w:rsid w:val="00114673"/>
    <w:rsid w:val="00134399"/>
    <w:rsid w:val="00180278"/>
    <w:rsid w:val="00183AFB"/>
    <w:rsid w:val="00203E74"/>
    <w:rsid w:val="00205AA4"/>
    <w:rsid w:val="002315D1"/>
    <w:rsid w:val="0023602A"/>
    <w:rsid w:val="002537DF"/>
    <w:rsid w:val="00256F3D"/>
    <w:rsid w:val="00263CBB"/>
    <w:rsid w:val="00271C80"/>
    <w:rsid w:val="0027709C"/>
    <w:rsid w:val="002823CE"/>
    <w:rsid w:val="0028712C"/>
    <w:rsid w:val="00294A89"/>
    <w:rsid w:val="002A125D"/>
    <w:rsid w:val="002C3FEF"/>
    <w:rsid w:val="002F5C15"/>
    <w:rsid w:val="00324971"/>
    <w:rsid w:val="003363AC"/>
    <w:rsid w:val="00341C7D"/>
    <w:rsid w:val="00342B07"/>
    <w:rsid w:val="003474A0"/>
    <w:rsid w:val="00366AC2"/>
    <w:rsid w:val="00370318"/>
    <w:rsid w:val="0037598D"/>
    <w:rsid w:val="00390C5B"/>
    <w:rsid w:val="00397879"/>
    <w:rsid w:val="003D1DF6"/>
    <w:rsid w:val="003D563B"/>
    <w:rsid w:val="003D64B6"/>
    <w:rsid w:val="004103DF"/>
    <w:rsid w:val="0041040D"/>
    <w:rsid w:val="00427D55"/>
    <w:rsid w:val="00441BC7"/>
    <w:rsid w:val="00451AF1"/>
    <w:rsid w:val="00462AB5"/>
    <w:rsid w:val="00487505"/>
    <w:rsid w:val="004A5E41"/>
    <w:rsid w:val="004A606E"/>
    <w:rsid w:val="004B16B2"/>
    <w:rsid w:val="004C796C"/>
    <w:rsid w:val="00501AD8"/>
    <w:rsid w:val="00505F6B"/>
    <w:rsid w:val="00511694"/>
    <w:rsid w:val="005138F8"/>
    <w:rsid w:val="00531BC0"/>
    <w:rsid w:val="0053410D"/>
    <w:rsid w:val="005350D0"/>
    <w:rsid w:val="005667AC"/>
    <w:rsid w:val="00572191"/>
    <w:rsid w:val="005B46FE"/>
    <w:rsid w:val="005D0D72"/>
    <w:rsid w:val="005D0FB1"/>
    <w:rsid w:val="005E2004"/>
    <w:rsid w:val="005F7FE4"/>
    <w:rsid w:val="006059F5"/>
    <w:rsid w:val="006110E8"/>
    <w:rsid w:val="00612ACE"/>
    <w:rsid w:val="00620663"/>
    <w:rsid w:val="006265F6"/>
    <w:rsid w:val="00633630"/>
    <w:rsid w:val="00663F6E"/>
    <w:rsid w:val="006647A9"/>
    <w:rsid w:val="0066569D"/>
    <w:rsid w:val="00674A74"/>
    <w:rsid w:val="006A6E76"/>
    <w:rsid w:val="006B226C"/>
    <w:rsid w:val="006B22FC"/>
    <w:rsid w:val="006D53AB"/>
    <w:rsid w:val="006D6DF8"/>
    <w:rsid w:val="006F1A3F"/>
    <w:rsid w:val="006F6226"/>
    <w:rsid w:val="00700912"/>
    <w:rsid w:val="007200DC"/>
    <w:rsid w:val="007223DB"/>
    <w:rsid w:val="00736DD4"/>
    <w:rsid w:val="00751F8D"/>
    <w:rsid w:val="007718D3"/>
    <w:rsid w:val="007740F7"/>
    <w:rsid w:val="0078274C"/>
    <w:rsid w:val="00797BC9"/>
    <w:rsid w:val="007B1596"/>
    <w:rsid w:val="007D60CF"/>
    <w:rsid w:val="007F4612"/>
    <w:rsid w:val="007F50E9"/>
    <w:rsid w:val="0080767D"/>
    <w:rsid w:val="00827148"/>
    <w:rsid w:val="00844649"/>
    <w:rsid w:val="00881D28"/>
    <w:rsid w:val="008A73DF"/>
    <w:rsid w:val="008C0C61"/>
    <w:rsid w:val="008C3C2D"/>
    <w:rsid w:val="008C5351"/>
    <w:rsid w:val="008C7310"/>
    <w:rsid w:val="008F2E44"/>
    <w:rsid w:val="008F3702"/>
    <w:rsid w:val="0090023E"/>
    <w:rsid w:val="0091750D"/>
    <w:rsid w:val="00963B31"/>
    <w:rsid w:val="00983C1B"/>
    <w:rsid w:val="009D0652"/>
    <w:rsid w:val="009D1390"/>
    <w:rsid w:val="00A06ADC"/>
    <w:rsid w:val="00A160B7"/>
    <w:rsid w:val="00A53F7B"/>
    <w:rsid w:val="00A54116"/>
    <w:rsid w:val="00A61FFC"/>
    <w:rsid w:val="00A956C3"/>
    <w:rsid w:val="00AA331F"/>
    <w:rsid w:val="00AE5517"/>
    <w:rsid w:val="00B20E9A"/>
    <w:rsid w:val="00B37D0F"/>
    <w:rsid w:val="00B40523"/>
    <w:rsid w:val="00B5153F"/>
    <w:rsid w:val="00B55645"/>
    <w:rsid w:val="00B64632"/>
    <w:rsid w:val="00B805B5"/>
    <w:rsid w:val="00B92320"/>
    <w:rsid w:val="00BF7A57"/>
    <w:rsid w:val="00C00E46"/>
    <w:rsid w:val="00C1162F"/>
    <w:rsid w:val="00C23E2C"/>
    <w:rsid w:val="00C46926"/>
    <w:rsid w:val="00C509AA"/>
    <w:rsid w:val="00C62A13"/>
    <w:rsid w:val="00C65AAC"/>
    <w:rsid w:val="00C9061F"/>
    <w:rsid w:val="00C97677"/>
    <w:rsid w:val="00CA338C"/>
    <w:rsid w:val="00CD00D3"/>
    <w:rsid w:val="00D50BA2"/>
    <w:rsid w:val="00D54DD8"/>
    <w:rsid w:val="00D66CDC"/>
    <w:rsid w:val="00D83D59"/>
    <w:rsid w:val="00D96F43"/>
    <w:rsid w:val="00DB4300"/>
    <w:rsid w:val="00DB53E4"/>
    <w:rsid w:val="00DF3305"/>
    <w:rsid w:val="00E17908"/>
    <w:rsid w:val="00E45DFE"/>
    <w:rsid w:val="00E61653"/>
    <w:rsid w:val="00E63D03"/>
    <w:rsid w:val="00E762D1"/>
    <w:rsid w:val="00E9045F"/>
    <w:rsid w:val="00EA156B"/>
    <w:rsid w:val="00EB0AF3"/>
    <w:rsid w:val="00EC713C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90083"/>
    <w:rsid w:val="00FA5A5A"/>
    <w:rsid w:val="00FB23B9"/>
    <w:rsid w:val="00FC2327"/>
    <w:rsid w:val="00FC56D2"/>
    <w:rsid w:val="00FD1266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F6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70F2-F788-4BF8-B4B7-E5629AED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13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58</cp:revision>
  <cp:lastPrinted>2014-10-27T07:01:00Z</cp:lastPrinted>
  <dcterms:created xsi:type="dcterms:W3CDTF">2014-09-29T10:37:00Z</dcterms:created>
  <dcterms:modified xsi:type="dcterms:W3CDTF">2018-01-10T06:01:00Z</dcterms:modified>
</cp:coreProperties>
</file>