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1" w:rsidRDefault="00CD7831" w:rsidP="00CD7831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31" w:rsidRDefault="00CD7831" w:rsidP="00CD7831">
      <w:pPr>
        <w:jc w:val="center"/>
        <w:rPr>
          <w:b/>
        </w:rPr>
      </w:pPr>
    </w:p>
    <w:p w:rsidR="00CD7831" w:rsidRDefault="00CD7831" w:rsidP="00CD78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CD7831" w:rsidRDefault="00CD7831" w:rsidP="00CD78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CD7831" w:rsidRDefault="00CD7831" w:rsidP="00CD78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CD7831" w:rsidRDefault="00CD7831" w:rsidP="00CD78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CD7831" w:rsidRDefault="00CD7831" w:rsidP="00CD78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D7831" w:rsidRDefault="00CD7831" w:rsidP="00CD7831">
      <w:pPr>
        <w:pStyle w:val="a3"/>
        <w:rPr>
          <w:b/>
        </w:rPr>
      </w:pPr>
    </w:p>
    <w:p w:rsidR="00CD7831" w:rsidRDefault="00CD7831" w:rsidP="00CD7831">
      <w:pPr>
        <w:pStyle w:val="a3"/>
        <w:rPr>
          <w:b/>
        </w:rPr>
      </w:pPr>
    </w:p>
    <w:p w:rsidR="00CD7831" w:rsidRDefault="00CD7831" w:rsidP="00CD7831">
      <w:pPr>
        <w:pStyle w:val="a3"/>
        <w:rPr>
          <w:b/>
          <w:sz w:val="28"/>
        </w:rPr>
      </w:pPr>
      <w:r>
        <w:rPr>
          <w:b/>
          <w:sz w:val="28"/>
        </w:rPr>
        <w:t>РЕШЕНИЕ</w:t>
      </w:r>
    </w:p>
    <w:p w:rsidR="00CD7831" w:rsidRDefault="00CD7831" w:rsidP="00CD7831">
      <w:pPr>
        <w:pStyle w:val="a3"/>
        <w:rPr>
          <w:b/>
        </w:rPr>
      </w:pPr>
    </w:p>
    <w:p w:rsidR="00CD7831" w:rsidRPr="00CD7831" w:rsidRDefault="00CD7831" w:rsidP="00CD7831">
      <w:pPr>
        <w:pStyle w:val="a3"/>
        <w:jc w:val="both"/>
        <w:rPr>
          <w:sz w:val="28"/>
          <w:szCs w:val="28"/>
        </w:rPr>
      </w:pPr>
      <w:r w:rsidRPr="00CD7831">
        <w:rPr>
          <w:sz w:val="28"/>
          <w:szCs w:val="28"/>
        </w:rPr>
        <w:t>От 14 декабря 2018 года                                                                       № 48/251</w:t>
      </w:r>
    </w:p>
    <w:p w:rsidR="00CD7831" w:rsidRDefault="00CD7831" w:rsidP="00CD7831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</w:tblGrid>
      <w:tr w:rsidR="00CD7831" w:rsidTr="00CD7831">
        <w:trPr>
          <w:trHeight w:val="99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831" w:rsidRPr="00CD7831" w:rsidRDefault="00CD7831">
            <w:pPr>
              <w:jc w:val="both"/>
            </w:pPr>
            <w:r w:rsidRPr="00CD7831">
              <w:rPr>
                <w:rFonts w:eastAsia="Calibri"/>
                <w:bCs/>
                <w:lang w:eastAsia="en-US" w:bidi="ru-RU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CD7831">
              <w:rPr>
                <w:rFonts w:eastAsia="Calibri"/>
                <w:bCs/>
                <w:lang w:eastAsia="en-US" w:bidi="ru-RU"/>
              </w:rPr>
              <w:t>Пчевское</w:t>
            </w:r>
            <w:proofErr w:type="spellEnd"/>
            <w:r w:rsidRPr="00CD7831">
              <w:rPr>
                <w:rFonts w:eastAsia="Calibri"/>
                <w:bCs/>
                <w:lang w:eastAsia="en-US" w:bidi="ru-RU"/>
              </w:rPr>
              <w:t xml:space="preserve"> сельское поселение </w:t>
            </w:r>
            <w:proofErr w:type="spellStart"/>
            <w:r w:rsidRPr="00CD7831">
              <w:rPr>
                <w:rFonts w:eastAsia="Calibri"/>
                <w:bCs/>
                <w:lang w:eastAsia="en-US" w:bidi="ru-RU"/>
              </w:rPr>
              <w:t>Киришского</w:t>
            </w:r>
            <w:proofErr w:type="spellEnd"/>
            <w:r w:rsidRPr="00CD7831">
              <w:rPr>
                <w:rFonts w:eastAsia="Calibri"/>
                <w:bCs/>
                <w:lang w:eastAsia="en-US" w:bidi="ru-RU"/>
              </w:rPr>
              <w:t xml:space="preserve"> муниципального района Ленинградской области от 02.11.2017г. № 34/190 «</w:t>
            </w:r>
            <w:r w:rsidRPr="00CD7831">
              <w:t xml:space="preserve">Об утверждении Правил благоустройства территории муниципального образования </w:t>
            </w:r>
            <w:proofErr w:type="spellStart"/>
            <w:r w:rsidRPr="00CD7831">
              <w:t>Пчевское</w:t>
            </w:r>
            <w:proofErr w:type="spellEnd"/>
            <w:r w:rsidRPr="00CD7831">
              <w:t xml:space="preserve"> сельское поселение </w:t>
            </w:r>
            <w:proofErr w:type="spellStart"/>
            <w:r w:rsidRPr="00CD7831">
              <w:t>Киришского</w:t>
            </w:r>
            <w:proofErr w:type="spellEnd"/>
            <w:r w:rsidRPr="00CD7831">
              <w:t xml:space="preserve"> муниципального района Ленинградской области</w:t>
            </w:r>
            <w:r w:rsidRPr="00CD7831">
              <w:rPr>
                <w:rFonts w:eastAsia="Calibri"/>
                <w:bCs/>
                <w:lang w:eastAsia="en-US" w:bidi="ru-RU"/>
              </w:rPr>
              <w:t>»</w:t>
            </w:r>
          </w:p>
        </w:tc>
      </w:tr>
    </w:tbl>
    <w:p w:rsidR="00CD7831" w:rsidRDefault="00CD7831" w:rsidP="00CD7831"/>
    <w:p w:rsidR="00CD7831" w:rsidRDefault="00CD7831" w:rsidP="00CD7831"/>
    <w:p w:rsidR="00CD7831" w:rsidRDefault="00CD7831" w:rsidP="00CD7831">
      <w:pPr>
        <w:widowControl w:val="0"/>
        <w:tabs>
          <w:tab w:val="left" w:pos="993"/>
          <w:tab w:val="left" w:pos="1134"/>
        </w:tabs>
        <w:ind w:firstLine="709"/>
        <w:jc w:val="both"/>
        <w:rPr>
          <w:rStyle w:val="s1"/>
          <w:b/>
          <w:bCs/>
          <w:color w:val="000000"/>
          <w:sz w:val="28"/>
          <w:szCs w:val="28"/>
          <w:shd w:val="clear" w:color="auto" w:fill="FFFFFF"/>
        </w:rPr>
      </w:pPr>
      <w:r>
        <w:tab/>
      </w:r>
      <w:r>
        <w:rPr>
          <w:color w:val="000000"/>
          <w:sz w:val="28"/>
          <w:szCs w:val="28"/>
          <w:shd w:val="clear" w:color="auto" w:fill="FFFFFF"/>
        </w:rPr>
        <w:t xml:space="preserve">В целях приведения нормативного правового акта в соответствии законодательством Российской Федерации, совет депутатов муниципального образования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>
        <w:rPr>
          <w:bCs/>
          <w:iCs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Киришского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 Ленинградской области</w:t>
      </w:r>
      <w:r>
        <w:rPr>
          <w:rStyle w:val="s1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D7831" w:rsidRDefault="00CD7831" w:rsidP="00CD7831">
      <w:pPr>
        <w:widowControl w:val="0"/>
        <w:tabs>
          <w:tab w:val="left" w:pos="993"/>
          <w:tab w:val="left" w:pos="1134"/>
        </w:tabs>
        <w:ind w:firstLine="709"/>
        <w:jc w:val="both"/>
        <w:rPr>
          <w:rStyle w:val="s1"/>
          <w:color w:val="000000"/>
          <w:sz w:val="28"/>
          <w:szCs w:val="28"/>
          <w:shd w:val="clear" w:color="auto" w:fill="FFFFFF"/>
        </w:rPr>
      </w:pPr>
      <w:r>
        <w:rPr>
          <w:rStyle w:val="s1"/>
          <w:b/>
          <w:bCs/>
          <w:color w:val="000000"/>
          <w:sz w:val="28"/>
          <w:szCs w:val="28"/>
          <w:shd w:val="clear" w:color="auto" w:fill="FFFFFF"/>
        </w:rPr>
        <w:t>РЕШИЛ:</w:t>
      </w:r>
    </w:p>
    <w:p w:rsidR="00CD7831" w:rsidRDefault="00CD7831" w:rsidP="00CD7831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iCs/>
        </w:rPr>
      </w:pPr>
      <w:r>
        <w:rPr>
          <w:bCs/>
          <w:iCs/>
          <w:color w:val="000000"/>
          <w:sz w:val="28"/>
          <w:szCs w:val="28"/>
        </w:rPr>
        <w:t xml:space="preserve">1. Внести в Правила благоустройства территории муниципального образования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>
        <w:rPr>
          <w:bCs/>
          <w:iCs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bCs/>
          <w:iCs/>
          <w:color w:val="000000"/>
          <w:sz w:val="28"/>
          <w:szCs w:val="28"/>
        </w:rPr>
        <w:t>Киришского</w:t>
      </w:r>
      <w:proofErr w:type="spellEnd"/>
      <w:r>
        <w:rPr>
          <w:bCs/>
          <w:iCs/>
          <w:color w:val="000000"/>
          <w:sz w:val="28"/>
          <w:szCs w:val="28"/>
        </w:rPr>
        <w:t xml:space="preserve"> муниципального района Ленинградской области, утвержденные решение совета депутатов от 02.11.2017 № 34/190, изменения согласно приложению.</w:t>
      </w:r>
    </w:p>
    <w:p w:rsidR="00CD7831" w:rsidRDefault="00CD7831" w:rsidP="00CD7831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 Опубликовать настоящее решение в газете «</w:t>
      </w:r>
      <w:proofErr w:type="spellStart"/>
      <w:r>
        <w:rPr>
          <w:bCs/>
          <w:iCs/>
          <w:color w:val="000000"/>
          <w:sz w:val="28"/>
          <w:szCs w:val="28"/>
        </w:rPr>
        <w:t>Пчевский</w:t>
      </w:r>
      <w:proofErr w:type="spellEnd"/>
      <w:r>
        <w:rPr>
          <w:bCs/>
          <w:iCs/>
          <w:color w:val="000000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Пчевское</w:t>
      </w:r>
      <w:proofErr w:type="spellEnd"/>
      <w:r>
        <w:rPr>
          <w:bCs/>
          <w:iCs/>
          <w:color w:val="000000"/>
          <w:sz w:val="28"/>
          <w:szCs w:val="28"/>
        </w:rPr>
        <w:t xml:space="preserve"> сельское поселение.</w:t>
      </w:r>
    </w:p>
    <w:p w:rsidR="00CD7831" w:rsidRDefault="00CD7831" w:rsidP="00CD7831">
      <w:pPr>
        <w:widowControl w:val="0"/>
        <w:tabs>
          <w:tab w:val="left" w:pos="993"/>
          <w:tab w:val="left" w:pos="1134"/>
        </w:tabs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 Настоящее решение вступает в силу после официального опубликования.</w:t>
      </w:r>
    </w:p>
    <w:p w:rsidR="00CD7831" w:rsidRDefault="00CD7831" w:rsidP="00CD7831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b w:val="0"/>
          <w:bCs w:val="0"/>
          <w:sz w:val="28"/>
          <w:szCs w:val="28"/>
        </w:rPr>
      </w:pPr>
    </w:p>
    <w:p w:rsidR="00CD7831" w:rsidRDefault="00CD7831" w:rsidP="00CD7831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b w:val="0"/>
          <w:bCs w:val="0"/>
          <w:sz w:val="28"/>
          <w:szCs w:val="28"/>
        </w:rPr>
      </w:pPr>
    </w:p>
    <w:p w:rsidR="00CD7831" w:rsidRDefault="00CD7831" w:rsidP="00CD783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7831" w:rsidRDefault="00CD7831" w:rsidP="00CD7831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D7831" w:rsidRPr="00CD7831" w:rsidRDefault="00CD7831" w:rsidP="00CD7831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CD7831">
        <w:rPr>
          <w:rFonts w:ascii="Times New Roman" w:hAnsi="Times New Roman" w:cs="Times New Roman"/>
          <w:b w:val="0"/>
          <w:bCs w:val="0"/>
          <w:sz w:val="28"/>
          <w:szCs w:val="28"/>
        </w:rPr>
        <w:t>Киришского</w:t>
      </w:r>
      <w:proofErr w:type="spellEnd"/>
      <w:r w:rsidRPr="00CD7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Pr="00CD78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D78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D78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D783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Е.М. Платонов</w:t>
      </w:r>
    </w:p>
    <w:p w:rsidR="00CD7831" w:rsidRDefault="00CD7831" w:rsidP="00CD7831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CD7831" w:rsidRDefault="00CD7831" w:rsidP="00CD7831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CD7831" w:rsidRDefault="00CD7831" w:rsidP="00CD7831">
      <w:pPr>
        <w:jc w:val="both"/>
      </w:pPr>
    </w:p>
    <w:p w:rsidR="00CD7831" w:rsidRDefault="00CD7831" w:rsidP="00CD7831">
      <w:pPr>
        <w:widowControl w:val="0"/>
        <w:tabs>
          <w:tab w:val="left" w:pos="284"/>
        </w:tabs>
      </w:pPr>
    </w:p>
    <w:p w:rsidR="00CD7831" w:rsidRDefault="00CD7831" w:rsidP="00CD7831">
      <w:pPr>
        <w:widowControl w:val="0"/>
        <w:tabs>
          <w:tab w:val="left" w:pos="284"/>
        </w:tabs>
      </w:pPr>
    </w:p>
    <w:p w:rsidR="00CD7831" w:rsidRDefault="00CD7831" w:rsidP="00CD7831"/>
    <w:p w:rsidR="00CD7831" w:rsidRDefault="00CD7831" w:rsidP="00CD7831"/>
    <w:p w:rsidR="00CD7831" w:rsidRDefault="00CD7831" w:rsidP="00CD7831">
      <w:pPr>
        <w:jc w:val="right"/>
      </w:pPr>
      <w:r>
        <w:t>Утверждены</w:t>
      </w:r>
    </w:p>
    <w:p w:rsidR="00CD7831" w:rsidRDefault="00CD7831" w:rsidP="00CD7831">
      <w:pPr>
        <w:jc w:val="right"/>
      </w:pPr>
      <w:r>
        <w:t>решением совета депутатов</w:t>
      </w:r>
    </w:p>
    <w:p w:rsidR="00CD7831" w:rsidRDefault="00CD7831" w:rsidP="00CD7831">
      <w:pPr>
        <w:jc w:val="right"/>
      </w:pPr>
      <w:r>
        <w:t>муниципального образования</w:t>
      </w:r>
    </w:p>
    <w:p w:rsidR="00CD7831" w:rsidRDefault="00CD7831" w:rsidP="00CD7831">
      <w:pPr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CD7831" w:rsidRDefault="00CD7831" w:rsidP="00CD7831">
      <w:pPr>
        <w:jc w:val="right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CD7831" w:rsidRDefault="00CD7831" w:rsidP="00CD7831">
      <w:pPr>
        <w:jc w:val="right"/>
      </w:pPr>
      <w:r>
        <w:t>от  14.12.2018 № 48/251</w:t>
      </w:r>
    </w:p>
    <w:p w:rsidR="00CD7831" w:rsidRDefault="00CD7831" w:rsidP="00CD7831">
      <w:pPr>
        <w:jc w:val="right"/>
      </w:pPr>
      <w:r>
        <w:t>(Приложение)</w:t>
      </w:r>
    </w:p>
    <w:p w:rsidR="00CD7831" w:rsidRDefault="00CD7831" w:rsidP="00CD7831">
      <w:pPr>
        <w:jc w:val="right"/>
      </w:pPr>
    </w:p>
    <w:p w:rsidR="00CD7831" w:rsidRDefault="00CD7831" w:rsidP="00CD7831">
      <w:pPr>
        <w:jc w:val="right"/>
      </w:pPr>
    </w:p>
    <w:p w:rsidR="00CD7831" w:rsidRDefault="00CD7831" w:rsidP="00CD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Правила благоустройства муниципального образования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CD7831" w:rsidRDefault="00CD7831" w:rsidP="00CD7831">
      <w:pPr>
        <w:jc w:val="center"/>
        <w:rPr>
          <w:b/>
          <w:sz w:val="28"/>
          <w:szCs w:val="28"/>
        </w:rPr>
      </w:pPr>
    </w:p>
    <w:p w:rsidR="00CD7831" w:rsidRDefault="00CD7831" w:rsidP="00CD783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D7831" w:rsidRDefault="00CD7831" w:rsidP="00CD7831">
      <w:pPr>
        <w:numPr>
          <w:ilvl w:val="0"/>
          <w:numId w:val="1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Правил благоустройства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изложить в следующей редакции:</w:t>
      </w:r>
    </w:p>
    <w:p w:rsidR="00CD7831" w:rsidRDefault="00CD7831" w:rsidP="00CD7831">
      <w:pPr>
        <w:spacing w:before="100" w:beforeAutospacing="1" w:after="100" w:afterAutospacing="1"/>
        <w:ind w:left="709"/>
        <w:contextualSpacing/>
        <w:jc w:val="both"/>
        <w:rPr>
          <w:sz w:val="28"/>
          <w:szCs w:val="28"/>
        </w:rPr>
      </w:pPr>
    </w:p>
    <w:p w:rsidR="00CD7831" w:rsidRDefault="00CD7831" w:rsidP="00CD78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«2. ОСНОВНЫЕ ПОНЯТИЯ</w:t>
      </w:r>
    </w:p>
    <w:p w:rsidR="00CD7831" w:rsidRDefault="00CD7831" w:rsidP="00CD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831" w:rsidRDefault="00CD7831" w:rsidP="00CD7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целях Правил:</w:t>
      </w:r>
    </w:p>
    <w:p w:rsidR="00CD7831" w:rsidRDefault="00CD7831" w:rsidP="00CD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CD7831" w:rsidRDefault="00CD7831" w:rsidP="00CD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прилегающая территория</w:t>
      </w:r>
      <w:r>
        <w:rPr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sz w:val="28"/>
          <w:szCs w:val="28"/>
        </w:rPr>
        <w:t>границы</w:t>
      </w:r>
      <w:proofErr w:type="gramEnd"/>
      <w:r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CD7831" w:rsidRDefault="00CD7831" w:rsidP="00CD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элементы благоустройства</w:t>
      </w:r>
      <w:r>
        <w:rPr>
          <w:sz w:val="28"/>
          <w:szCs w:val="28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D7831" w:rsidRDefault="00CD7831" w:rsidP="00CD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объект капитального строительства</w:t>
      </w:r>
      <w:r>
        <w:rPr>
          <w:sz w:val="28"/>
          <w:szCs w:val="28"/>
        </w:rPr>
        <w:t xml:space="preserve"> –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  <w:proofErr w:type="gramEnd"/>
    </w:p>
    <w:p w:rsidR="00CD7831" w:rsidRDefault="00CD7831" w:rsidP="00CD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некапитальные строения, сооружения</w:t>
      </w:r>
      <w:r>
        <w:rPr>
          <w:sz w:val="28"/>
          <w:szCs w:val="28"/>
        </w:rPr>
        <w:t xml:space="preserve">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</w:t>
      </w:r>
      <w:r>
        <w:rPr>
          <w:sz w:val="28"/>
          <w:szCs w:val="28"/>
        </w:rPr>
        <w:lastRenderedPageBreak/>
        <w:t>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сооружений);</w:t>
      </w:r>
    </w:p>
    <w:p w:rsidR="00CD7831" w:rsidRDefault="00CD7831" w:rsidP="00CD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территории общего пользования</w:t>
      </w:r>
      <w:r>
        <w:rPr>
          <w:sz w:val="28"/>
          <w:szCs w:val="28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D7831" w:rsidRDefault="00CD7831" w:rsidP="00CD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парковка (парковочное место)</w:t>
      </w:r>
      <w:r>
        <w:rPr>
          <w:sz w:val="28"/>
          <w:szCs w:val="28"/>
        </w:rPr>
        <w:t xml:space="preserve"> – специально обозначенное и при необходимости обустроенное и оборудованное место, </w:t>
      </w:r>
      <w:proofErr w:type="gramStart"/>
      <w:r>
        <w:rPr>
          <w:sz w:val="28"/>
          <w:szCs w:val="28"/>
        </w:rPr>
        <w:t>являющееся</w:t>
      </w:r>
      <w:proofErr w:type="gramEnd"/>
      <w:r>
        <w:rPr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sz w:val="28"/>
          <w:szCs w:val="28"/>
        </w:rPr>
        <w:t>подэстакадных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подмостовых</w:t>
      </w:r>
      <w:proofErr w:type="spellEnd"/>
      <w:r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участка».</w:t>
      </w:r>
    </w:p>
    <w:p w:rsidR="00CD7831" w:rsidRDefault="00CD7831" w:rsidP="00CD783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D7831" w:rsidRDefault="00CD7831" w:rsidP="00CD7831">
      <w:pPr>
        <w:numPr>
          <w:ilvl w:val="0"/>
          <w:numId w:val="1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 Правил благоустройства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изложить в следующей редакции:</w:t>
      </w:r>
    </w:p>
    <w:p w:rsidR="00CD7831" w:rsidRDefault="00CD7831" w:rsidP="00CD783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CD7831" w:rsidRDefault="00CD7831" w:rsidP="00CD7831">
      <w:pPr>
        <w:ind w:firstLine="709"/>
        <w:jc w:val="center"/>
        <w:rPr>
          <w:b/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 xml:space="preserve">« 5. </w:t>
      </w:r>
      <w:r>
        <w:rPr>
          <w:b/>
          <w:sz w:val="28"/>
          <w:szCs w:val="28"/>
          <w:lang w:bidi="ru-RU"/>
        </w:rPr>
        <w:t>ПРАВИЛА СОДЕРЖАНИЯ И РЕМОНТА ФАСАДОВ ЗДАНИЙ, СТРОЕНИЙ И СООРУЖЕНИЙ</w:t>
      </w:r>
    </w:p>
    <w:p w:rsidR="00CD7831" w:rsidRDefault="00CD7831" w:rsidP="00CD783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Общие требования к содержанию фасадов:</w:t>
      </w:r>
    </w:p>
    <w:p w:rsidR="00CD7831" w:rsidRDefault="00CD7831" w:rsidP="00CD7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указанные в пунктах 1.4. и 1.5. настоящих Правил, обязаны:</w:t>
      </w:r>
    </w:p>
    <w:p w:rsidR="00CD7831" w:rsidRDefault="00CD7831" w:rsidP="00CD7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иметь проектные (обмерные) чертежи фасадов или паспорт фасада, согласованный с отделом архитектуры администрации.</w:t>
      </w:r>
    </w:p>
    <w:p w:rsidR="00CD7831" w:rsidRDefault="00CD7831" w:rsidP="00CD7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соответствии фасада проектной документации оформление паспорта не требуется.</w:t>
      </w:r>
    </w:p>
    <w:p w:rsidR="00CD7831" w:rsidRDefault="00CD7831" w:rsidP="00CD7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фасадов и их элементов допускается без согласования с отделом архитектуры администрации при обязательном исполнении проектного, паспортного решения в соответствии с установленными правилами и нормами технической эксплуатации.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5.1.2. изменения фасада, в том числе изменения цветового решения фасада, а также связанные с устройством отдельных его деталей или элементов (козырьков, навесов, крылец, ступеней, приямков, облицовки, </w:t>
      </w:r>
      <w:proofErr w:type="spellStart"/>
      <w:r>
        <w:rPr>
          <w:sz w:val="28"/>
          <w:szCs w:val="28"/>
        </w:rPr>
        <w:t>расстекловки</w:t>
      </w:r>
      <w:proofErr w:type="spellEnd"/>
      <w:r>
        <w:rPr>
          <w:sz w:val="28"/>
          <w:szCs w:val="28"/>
        </w:rPr>
        <w:t xml:space="preserve"> витрин, новых оконных и дверных проемов, выходящих на главный фасад, решеток на окнах, витринах, дверных проемах), производить при наличии проекта, согласованного с отделом архитектуры администрации, с последующим внесением соответствующих изменений в паспорт фасада</w:t>
      </w:r>
      <w:proofErr w:type="gramEnd"/>
      <w:r>
        <w:rPr>
          <w:sz w:val="28"/>
          <w:szCs w:val="28"/>
        </w:rPr>
        <w:t xml:space="preserve"> (или его оформлением).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проектных решений должна осуществляться с учетом назначения помещений; расположение окон и витрин, входов и входных групп их элементов на фасаде, габариты, характер устройства, остекление, внешний вид и цветовое решение должны иметь единый стиль, соответствовать фасадным решениям и композиционным приемам здания, сооружения.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сохранять архитектурно-художественное убранство зданий и поддерживать фасад в исправном состоянии, своевременно проводить ремонтные работы и не допускать:</w:t>
      </w:r>
    </w:p>
    <w:p w:rsidR="00CD7831" w:rsidRDefault="00CD7831" w:rsidP="00CD7831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механических и иных повреждений элементов фасадов. Повреждения, угрожающие жизни и здоровью граждан, имуществу, должны быть устранены незамедлительно. Иные повреждения должны быть полностью устранены в течение тридцати календарных дней;</w:t>
      </w:r>
    </w:p>
    <w:p w:rsidR="00CD7831" w:rsidRDefault="00CD7831" w:rsidP="00CD7831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наличия разбитых (треснутых) стекол;</w:t>
      </w:r>
    </w:p>
    <w:p w:rsidR="00CD7831" w:rsidRDefault="00CD7831" w:rsidP="00CD7831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повреждения штукатурного и облицовочного покрытия, в том числе отслоения и повреждения лакокрасочных покрытий, включая выцветание под влиянием атмосферных воздействий;</w:t>
      </w:r>
    </w:p>
    <w:p w:rsidR="00CD7831" w:rsidRDefault="00CD7831" w:rsidP="00CD7831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загрязнения в виде подтеков, грязи, </w:t>
      </w:r>
      <w:proofErr w:type="spellStart"/>
      <w:r>
        <w:rPr>
          <w:sz w:val="28"/>
          <w:szCs w:val="28"/>
        </w:rPr>
        <w:t>заплесневелостей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замшелостей</w:t>
      </w:r>
      <w:proofErr w:type="spellEnd"/>
      <w:r>
        <w:rPr>
          <w:sz w:val="28"/>
          <w:szCs w:val="28"/>
        </w:rPr>
        <w:t>, надписей, рисунков, объявлений. Не допускается окрашивание поврежденных участков в цвета, не соответствующие колеру и отделке фасада;</w:t>
      </w:r>
    </w:p>
    <w:p w:rsidR="00CD7831" w:rsidRDefault="00CD7831" w:rsidP="00CD7831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использования витрин, оконных проемов нежилых помещений под складирование тары, мусора, и т.д.;</w:t>
      </w:r>
    </w:p>
    <w:p w:rsidR="00CD7831" w:rsidRDefault="00CD7831" w:rsidP="00CD7831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наличия сосулек, льда, снега (в местах возможного схода) на крыше и элементах фасада здания.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Требования к устройству, оборудованию и содержанию входов</w:t>
      </w:r>
    </w:p>
    <w:p w:rsidR="00CD7831" w:rsidRDefault="00CD7831" w:rsidP="00CD783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Расположение входов в здания, строения, временные объекты, их габариты, характер устройства и внешний вид должны соответствовать архитектурному облику фасада, системе горизонтальных и вертикальных осей, гармонии, ритму, объемно-пространственному решению.</w:t>
      </w:r>
    </w:p>
    <w:p w:rsidR="00CD7831" w:rsidRDefault="00CD7831" w:rsidP="00CD783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Входы в объекты торговли и обслуживания должны решаться в едином комплексе с устройством и оформлением витрин, установкой дополнительных элементов и устройств фасадов зданий, сооружений, временных построек, а также козырьков, навесов, относящихся к объекту.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Конструкции должны иметь нейтральную окраску, сочетающуюся с колером фасада.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К изменению фасада относятся: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устройства и оборудования входов, не нарушающее архитектурного облика фасада или обоснованное необходимостью его преобразования,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пробивка входов в глухих стенах;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пандусов или иных приспособлений для обеспечения доступа инвалидов, лиц с ограниченными возможностями,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</w:t>
      </w:r>
      <w:proofErr w:type="spellStart"/>
      <w:r>
        <w:rPr>
          <w:sz w:val="28"/>
          <w:szCs w:val="28"/>
        </w:rPr>
        <w:t>роллетов</w:t>
      </w:r>
      <w:proofErr w:type="spellEnd"/>
      <w:r>
        <w:rPr>
          <w:sz w:val="28"/>
          <w:szCs w:val="28"/>
        </w:rPr>
        <w:t>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наружных защитных экранов на входах в границах дверного проема за плоскостью фасада с сохранением глубины откосов.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Входы не должны иметь механических повреждений. Крыльцо входов должно иметь покрытие с противоскользящими свойствами.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CD7831" w:rsidRDefault="00CD7831" w:rsidP="00CD783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Порядок содержания фасадов зданий и сооружений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Собственники зданий, строений и сооружений, иные лица, наделённые соответствующими полномочиями, обязаны содержать фасады указанных объектов в исправном состоянии.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Фасады зданий, строений и сооружений не должны иметь видимых загрязнений, повреждений, разрушений отдельных элементов, отделочного слоя, водосточных труб, воронок или выпусков, нарушений цветового решения.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5.3.3. Содержание фасадов зданий, строений и сооружений включает: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осуществление контроля за сохранностью фасадов, прочностью креплений архитектурных деталей и облицовки, устойчивостью балконных ограждений, состоянием горизонтальных и вертикальных стыков между панелями и блоками, цоколей,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>, входов в подвалы;</w:t>
      </w:r>
      <w:proofErr w:type="gramEnd"/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проведение поддерживающего ремонта, восстановление конструктивных элементов фасадов, в том числе входных дверей, козырьков, ограждений балконов и лоджий, декоративных деталей, цоколей, карнизов, крылец, ступеней, витрин;</w:t>
      </w:r>
      <w:proofErr w:type="gramEnd"/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герметизацию, заделку и расшивку швов, трещин, выбоин;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восстановление, ремонт и своевременную очистку </w:t>
      </w:r>
      <w:proofErr w:type="spellStart"/>
      <w:r>
        <w:rPr>
          <w:sz w:val="28"/>
          <w:szCs w:val="28"/>
        </w:rPr>
        <w:t>отмосток</w:t>
      </w:r>
      <w:proofErr w:type="spellEnd"/>
      <w:r>
        <w:rPr>
          <w:sz w:val="28"/>
          <w:szCs w:val="28"/>
        </w:rPr>
        <w:t>, приямков, цокольных окон и входов в подвалы;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в исправном состоянии водостоков, водосточных труб и сливов;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очистку от снега и льда крыш, козырьков, удаление наледи, снега и сосулек с карнизов;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поддержание в исправном состоянии размещенного на фасадах электроосвещения, технического и инженерного оборудования;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очистку и промывку поверхностей фасадов в зависимости от их состояния и условий эксплуатации, мытье окон, витрин, вывесок и указателей;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иных требований, предусмотренных нормами и правилами технической эксплуатации зданий, строений и сооружений.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Изменения фасада, связанные с размещением на фасаде здания, сооружения рекламной или информационной конструкции, осуществляются по согласованию с отделом архитектуры администрации в соответствии с требованиями муниципальных правовых актов муниципального образования (согласование размещения рекламных конструкций осуществляется также  в соответствии с требованиями Федерального закона от 13.03.2006 № 38-ФЗ «О рекламе») и настоящих Правил.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Расклейка газет, плакатов, афиш, объявлений и рекламных проспектов и иной информационно-печатной продукции на фасадах зданий, сооружений вне установленных для этих целей мест и конструкций запрещается.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 Порядок проведения ремонта и окраски фасадов зданий и сооружений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Ремонт фасадов, вызывающий изменение их внешнего вида, производится на основании проектной документации, согласованной с отделом архитектуры администрации.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При проведении работ по покраске фасада предусматривается согласование с отделом архитектуры цветового решения фасадов.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 Проектная документация разрабатывается специализированной организацией, имеющей допуск на выполнение данного вида работ, выданный саморегулирующей организацией, в случае, если наличие допуска к выполнению таких работ предусмотрено действующим законодательством.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 Под изменением внешнего вида фасада понимается: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создание, изменение или ликвидация дверных, оконных, витринных проемов, крылец, навесов, козырьков, карнизов, лоджий и балконов, декоративных элементов, веранд, террас, эркеров;</w:t>
      </w:r>
      <w:proofErr w:type="gramEnd"/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облицовочного материала;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покраска части фасада в цвет, отличающийся от цвета здания;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конструкции кровли, материалов кровли, элементов безопасности кровли, наружного водостока;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установка, крепление или демонтаж дополнительных элементов и устройств, включая указатели, флагштоки, конструкции для размещения рекламной и иной информации.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 Окраска фасада зданий и сооружений производится  в соответствии со  Сводом правил СП 71.13330.2017 «Изоляционные и отделочные покрытия».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5.4.6. При окраске фасада зданий и сооружений запрещается: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окраска фасада до восстановления разрушенных или повреждённых поверхностей и архитектурных деталей;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окраска фасада, архитектурных деталей и цоколей, выполненных из натурального камня, </w:t>
      </w:r>
      <w:proofErr w:type="spellStart"/>
      <w:r>
        <w:rPr>
          <w:sz w:val="28"/>
          <w:szCs w:val="28"/>
        </w:rPr>
        <w:t>терразитовой</w:t>
      </w:r>
      <w:proofErr w:type="spellEnd"/>
      <w:r>
        <w:rPr>
          <w:sz w:val="28"/>
          <w:szCs w:val="28"/>
        </w:rPr>
        <w:t xml:space="preserve"> штукатурки, а также облицованных керамической плиткой.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5.5. Порядок проведения ремонта окон и витрин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Ремонт окон, витрин, изменение их внешнего вида, габаритов, конфигурации и цветового решения, установка оконных и витринных конструкций, ликвидация существующих, а также устройство новых оконных проёмов должны быть согласованы с отделом архитектуры.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5.5.2. Устройство и оборудование окон и витрин должны иметь единый характер в соответствии с </w:t>
      </w:r>
      <w:proofErr w:type="gramStart"/>
      <w:r>
        <w:rPr>
          <w:sz w:val="28"/>
          <w:szCs w:val="28"/>
        </w:rPr>
        <w:t>архитектурным решением</w:t>
      </w:r>
      <w:proofErr w:type="gramEnd"/>
      <w:r>
        <w:rPr>
          <w:sz w:val="28"/>
          <w:szCs w:val="28"/>
        </w:rPr>
        <w:t xml:space="preserve"> фасада.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5.5.3. Восстановление утраченных оконных проемов, раскрытие заложенных проемов, а также осуществление иных мер по восстановлению первоначального </w:t>
      </w:r>
      <w:proofErr w:type="gramStart"/>
      <w:r>
        <w:rPr>
          <w:sz w:val="28"/>
          <w:szCs w:val="28"/>
        </w:rPr>
        <w:t>архитектурного решения</w:t>
      </w:r>
      <w:proofErr w:type="gramEnd"/>
      <w:r>
        <w:rPr>
          <w:sz w:val="28"/>
          <w:szCs w:val="28"/>
        </w:rPr>
        <w:t xml:space="preserve"> фасада осуществляются в соответствии с существующей проектной документацией.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оконного проема в дверной проем допускается при условии соответствия </w:t>
      </w:r>
      <w:proofErr w:type="gramStart"/>
      <w:r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 xml:space="preserve"> фасада и в составе проекта изменений в части планировки помещений после получения соответствующего разрешения.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5.5.4. Защитные решетки на окнах устанавливаются в соответствии с общим </w:t>
      </w:r>
      <w:proofErr w:type="gramStart"/>
      <w:r>
        <w:rPr>
          <w:sz w:val="28"/>
          <w:szCs w:val="28"/>
        </w:rPr>
        <w:t>архитектурным решением</w:t>
      </w:r>
      <w:proofErr w:type="gramEnd"/>
      <w:r>
        <w:rPr>
          <w:sz w:val="28"/>
          <w:szCs w:val="28"/>
        </w:rPr>
        <w:t xml:space="preserve"> фасада. Наружное размещение защитных решеток в витринах (за исключением внутренних раздвижных устройств) не допускается.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5.5.5. Цветовое решение решеток, жалюзи и защитных экранов должно иметь единый характер на фасаде и соответствовать общему </w:t>
      </w:r>
      <w:proofErr w:type="gramStart"/>
      <w:r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 xml:space="preserve"> фасада.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5.5.6. Ограждения витрин должны иметь единый характер, соответствовать </w:t>
      </w:r>
      <w:proofErr w:type="gramStart"/>
      <w:r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 xml:space="preserve"> фасада. Устройство глухих ограждений витрин не допускается.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5.5.7. Устройство приямков допускается для окон подвального этажа, расположенных ниже уровня тротуара, на расстоянии не более 0,8 м от поверхности фасада с учетом минимальной нормативной ширины тротуара.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5.5.8. Приямки должны иметь ограждение в виде каменного бордюра, покрытие металлической решеткой или металлическое ограждение высотой 0,4 - 1,0 м, а также устройство организованного водостока, должны быть обеспечены защитой от попадания мусора с возможностью проведения периодической уборки.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5.5.9. Оформление витрин должно иметь высокое качество исполнения.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5.5.10. Остекление окон и витрин на фасаде должно иметь единый характер, соответствующий общему </w:t>
      </w:r>
      <w:proofErr w:type="gramStart"/>
      <w:r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 xml:space="preserve"> фасада. Использование непрозрачного, тонированного, зеркального, цветного остекления допускается по согласованию с отделом архитектуры администрации, в соответствии с проектным решением.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5.5.11. Владельцы зданий и сооружений, иные лица, на которых возложены соответствующие обязанности, обеспечивают регулярную очистку остекления, элементов оборудования окон и витрин, их текущий ремонт.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5.5.12. Устройства озеленения на фасадах должны размещаться упорядоченно, без ущерба для </w:t>
      </w:r>
      <w:proofErr w:type="gramStart"/>
      <w:r>
        <w:rPr>
          <w:sz w:val="28"/>
          <w:szCs w:val="28"/>
        </w:rPr>
        <w:t>архитектурного решения</w:t>
      </w:r>
      <w:proofErr w:type="gramEnd"/>
      <w:r>
        <w:rPr>
          <w:sz w:val="28"/>
          <w:szCs w:val="28"/>
        </w:rPr>
        <w:t xml:space="preserve"> и технического состояния фасада, иметь надежную конструкцию крепления.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5.6. Требования к устройству козырьков входов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Обшивка козырьков входов должна выполняться в материалах (конструкциях) общего стилевого решения здания и не иметь механических повреждений.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Установка козырьков и навесов, нарушающих единый архитектурный облик фасадов здания, строения, временного объекта, не соответствующих требованиям безопасности использования, не допускается.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 Установка козырьков и навесов под окнами жилых помещений должна быть согласована также с собственниками жилых помещений на вышерасположенном этаже.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5.7. Дополнительное оборудование фасадов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Дополнительным оборудованием фасадов являются современные системы технического обеспечения внутренней эксплуатации зданий и сооружений; элементы оборудования, размещаемые на фасадах.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Любые действия, связанные с размещением дополнительного оборудования на фасадах, должны быть согласованы с собственниками здания либо с лицом, которое уполномочено действовать от имени собственников помещений в многоквартирном доме.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Основные виды дополнительного оборудования: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наружные блоки систем кондиционирования и вентиляции, вентиляционные трубопроводы;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антенны;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видеокамеры наружного наблюдения;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таксофоны;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почтовые ящики;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часы;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банкоматы;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кабельные линии, </w:t>
      </w:r>
      <w:proofErr w:type="spellStart"/>
      <w:r>
        <w:rPr>
          <w:sz w:val="28"/>
          <w:szCs w:val="28"/>
        </w:rPr>
        <w:t>пристенные</w:t>
      </w:r>
      <w:proofErr w:type="spellEnd"/>
      <w:r>
        <w:rPr>
          <w:sz w:val="28"/>
          <w:szCs w:val="28"/>
        </w:rPr>
        <w:t xml:space="preserve"> электрощиты и т.д.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5.7.4. Дополнительное оборудование, внешний вид, размещение и эксплуатация которого наносят ущерб физическому и эстетическому состоянию фасада, а также причиняет неудобства жителям и пешеходам, подлежит демонтажу, а поверхность фасада при необходимости подвергается ремонту.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5.8. Правила эксплуатации дополнительного оборудования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 В процессе эксплуатации обеспечивается поддержание дополнительного оборудования в надлежащем состоянии, проведение текущего ремонта и технического ухода, очистки.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5.8.2. Эксплуатация дополнительного оборудования не должна наносить ущерб внешнему виду и техническому состоянию фасада, причинять неудобства окружающим.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5.9. Текущий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состоянием фасадов зданий и сооружений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фасадов зданий и сооружений в процессе их содержания и ремонта осуществляется должностными лицами администрации.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5.10. Вывески, указатели и учрежденческие доски</w:t>
      </w:r>
      <w:r>
        <w:rPr>
          <w:sz w:val="28"/>
          <w:szCs w:val="28"/>
        </w:rPr>
        <w:t xml:space="preserve">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5.10.1. </w:t>
      </w:r>
      <w:proofErr w:type="gramStart"/>
      <w:r>
        <w:rPr>
          <w:sz w:val="28"/>
          <w:szCs w:val="28"/>
        </w:rPr>
        <w:t>Вывески, указатели и учрежденческие доски являются дополнительными элементами и устройствами фасадов зданий, содержащими сведения информационного характера о юридических лицах или индивидуальных предпринимателях, органах государственной власти или местного самоуправления и других лицах, заинтересованных в размещении сведений информационного характера, а также сведения, доведение которых до потребителя является обязательным в соответствии с федеральными законами.</w:t>
      </w:r>
      <w:proofErr w:type="gramEnd"/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5.10.2. Любые действия, связанные с размещением вывесок, указателей и учрежденческих досок должны быть согласованы с отделом архитектуры.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5.10.3. Размещение вывесок, указателей и учрежденческих досок на фасадах зданий и сооружений может осуществляться только при наличии паспорта вывески (указателя, учрежденческой доски). Форма паспорта и порядок его заполнения утверждается администрацией.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5.10.4. Вывески подразделяются на следующие группы: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настенные вывески – вывески,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этажей;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консольные вывески – вывески,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- у арок, на границах и углах зданий и сооружений;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- вывески в витринах – вывески,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5.10.5. Указатели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настенные – указатели, информационное поле которых расположено параллельно к поверхности стены;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консольные – указатели, информационное поле которых расположено перпендикулярно к поверхности стены. </w:t>
      </w:r>
    </w:p>
    <w:p w:rsidR="00CD7831" w:rsidRDefault="00CD7831" w:rsidP="00CD7831">
      <w:pPr>
        <w:tabs>
          <w:tab w:val="left" w:pos="284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5.11. Общие требования к установке вывесок, указателей, учрежденских досок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5.11.1. В целях сохранения внешнего архитектурного облика фасадов зданий, сооружений, временных построек на территории  поселения во избежание самовольного переоборудования фасадов устанавливаются единые требования к внешним характеристикам и размещению вывесок, указателей, учрежденских досок.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При проведении работ по монтажу и демонтажу вывесок, указателей, учрежденских досок должны соблюдаться требования условий безопасности граждан, сохранности зданий, строений, включая временные киоски, павильоны.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5.11.2. Общими требованиями к размещению вывесок, указателей, учрежденских досок являются: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без ущерба для внешнего архитектурного облика и технического состояния фасадов;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упорядоченность размещения в габаритах фасада;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визуальная доступность, читаемость информации;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для людей;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удобство эксплуатации и ремонта;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качественных, долговечных материалов с высокими декоративными и эксплуатационными свойствами;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механических повреждений, загрязнений в виде пыли, грязи, подтеков, </w:t>
      </w:r>
      <w:proofErr w:type="spellStart"/>
      <w:r>
        <w:rPr>
          <w:sz w:val="28"/>
          <w:szCs w:val="28"/>
        </w:rPr>
        <w:t>заплесневелостей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замшелостей</w:t>
      </w:r>
      <w:proofErr w:type="spellEnd"/>
      <w:r>
        <w:rPr>
          <w:sz w:val="28"/>
          <w:szCs w:val="28"/>
        </w:rPr>
        <w:t>, надписей, рисунков, объявлений и т.п.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5.11.3. Не допускается размещение вывесок, указателей, учрежденческих досок: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загораживающих знаки адресации (обозначающие  наименования микрорайонов, улиц, номера домов);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любых видах переносных конструкций.</w:t>
      </w:r>
    </w:p>
    <w:p w:rsidR="00CD7831" w:rsidRDefault="00CD7831" w:rsidP="00CD783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5.11.4.  Цветовое решение объектов для размещения информации определяется в соответствии с Приложением 1 к настоящим Правилам.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5.12. Требования к установке вывесок и указателей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5.12.1. Вывеска может быть выполнена в виде одного настенного панно либо может состоять из отдельных элементов (букв, обозначений, декоративных элементов), содержащих, как правило, неповторяющуюся информацию.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5.12.2. Информационное поле настенных вывесок должно располагаться на части фасада здания или строения: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пределах помещений, занимаемых заинтересованным лицом, или над входом в него;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между окнами 1-го и 2-го этажей, на единой горизонтальной оси с другими настенными вывесками в пределах фасада, но не далее 10 м от входа;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 окнами помещения, занимаемого заинтересованным лицом (владельцем вывески).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5.12.3. Максимальная длина вывески, размещаемой на декоративном оформлении козырька крыши встроенно-пристроенного помещения в жилом здании, равна длине козырька или длине помещения, занимаемого владельцем вывески при согласовании отделом архитектуры эскиза и места ее размещения на фасаде и паспорта вывески.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5.12.4. Допускается размещение вывески, принадлежащей заинтересованному лицу, во внутреннем пространстве витрины, при условии сохранения прозрачности ее остекления на основе единого композиционного решения всех витрин.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5.12.5. Консольные вывески и указатели должны размещаться: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ниже 2,5 м от поверхности тротуара;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между окнами 1-го и 2-го этажей на единой горизонтальной оси с настенными вывесками;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 арок, на углах и границах фасадов зданий и сооружений.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5.12.6. Настенные вывески и указатели должны быть выполнены из жестких материалов;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5.12.7. Не допускается размещение настенных и консольных вывесок, настенных указателей:</w:t>
      </w:r>
    </w:p>
    <w:p w:rsidR="00CD7831" w:rsidRDefault="00CD7831" w:rsidP="00CD783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выступом за боковые пределы фасада;</w:t>
      </w:r>
    </w:p>
    <w:p w:rsidR="00CD7831" w:rsidRDefault="00CD7831" w:rsidP="00CD783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поле оконных и дверных проемов с изменением их конфигурации;</w:t>
      </w:r>
    </w:p>
    <w:p w:rsidR="00CD7831" w:rsidRDefault="00CD7831" w:rsidP="00CD783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расстоянии более 0,3 м от стены; </w:t>
      </w:r>
    </w:p>
    <w:p w:rsidR="00CD7831" w:rsidRDefault="00CD7831" w:rsidP="00CD783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ограждениях и плитах балконов, лоджий и эркеров; </w:t>
      </w:r>
    </w:p>
    <w:p w:rsidR="00CD7831" w:rsidRDefault="00CD7831" w:rsidP="00CD783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воротах, оградах; </w:t>
      </w:r>
    </w:p>
    <w:p w:rsidR="00CD7831" w:rsidRDefault="00CD7831" w:rsidP="00CD783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 арочными проемами.</w:t>
      </w:r>
    </w:p>
    <w:p w:rsidR="00CD7831" w:rsidRDefault="00CD7831" w:rsidP="00CD783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5.12.8. не допускается размещение консольных вывесок и консольных указателей: </w:t>
      </w:r>
    </w:p>
    <w:p w:rsidR="00CD7831" w:rsidRDefault="00CD7831" w:rsidP="00CD783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одном уровне и в непосредственной близости к балконам и эркерам; </w:t>
      </w:r>
    </w:p>
    <w:p w:rsidR="00CD7831" w:rsidRDefault="00CD7831" w:rsidP="00CD783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балконах, эркерах, оконных рамах, колоннах, пилястрах.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5.13. Требования к установке учрежденческих досок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5.13.1. Учрежденческая доска размещается ее владельцем при входе в здание, помещение, им занимаемое, на фасаде здания рядом с входными дверями.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размещение учрежденческой доски в витрине или окне, примыкающем к входной двери.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5.13.2. Наличие учрежденческой доски является обязательным для юридических лиц и индивидуальных предпринимателей. </w:t>
      </w:r>
    </w:p>
    <w:p w:rsidR="00CD7831" w:rsidRDefault="00CD7831" w:rsidP="00CD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нескольких арендаторов, осуществляющих деятельность в одном встроенно-пристроенном помещении (зале торгового магазина, офиса и т.д.), на фасаде здания при входе во встроенно-пристроенное помещение может размещаться единая для всех информация о режиме работы офиса. Сведения информационного характера о каждом индивидуальном предпринимателе (о государственной регистрации индивидуального предпринимателя и наименовании зарегистрировавшего его органа), режиме работы и месте его нахождения, оформляются на учрежденческих досках и размещаются внутри здания, сооружения (на стенах в холле, коридоре, отделе и т.д.) 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7831" w:rsidRDefault="00CD7831" w:rsidP="00CD7831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6.5 Раздела 6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изложить в следующей редакции:</w:t>
      </w:r>
    </w:p>
    <w:p w:rsidR="00CD7831" w:rsidRDefault="00CD7831" w:rsidP="00CD7831">
      <w:pPr>
        <w:tabs>
          <w:tab w:val="left" w:pos="28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«6.5. </w:t>
      </w:r>
      <w:proofErr w:type="gramStart"/>
      <w:r>
        <w:rPr>
          <w:sz w:val="28"/>
          <w:szCs w:val="28"/>
        </w:rPr>
        <w:t xml:space="preserve">Владельцы нестационарных торговых объектов (за исключением </w:t>
      </w:r>
      <w:proofErr w:type="spellStart"/>
      <w:r>
        <w:rPr>
          <w:sz w:val="28"/>
          <w:szCs w:val="28"/>
        </w:rPr>
        <w:t>автомагазинов</w:t>
      </w:r>
      <w:proofErr w:type="spellEnd"/>
      <w:r>
        <w:rPr>
          <w:sz w:val="28"/>
          <w:szCs w:val="28"/>
        </w:rPr>
        <w:t xml:space="preserve"> (торговых автофургонов, автолавок) и автоцистерн) обязаны следить за благоустройством прилегающей (закрепляемой) территории, зеленых насаждений, газонов, обеспечить установку урн у объекта, их постоянную очистку от мусора, а также при наличии свободной прилегающей к объекту территории обеспечить создание цветников рядом с объектом, обеспечивать ежедневную уборку прилегающей территории, ежедневную очистку объектов от наклеенных объявлений и надписей</w:t>
      </w:r>
      <w:proofErr w:type="gramEnd"/>
      <w:r>
        <w:rPr>
          <w:sz w:val="28"/>
          <w:szCs w:val="28"/>
        </w:rPr>
        <w:t>.</w:t>
      </w:r>
    </w:p>
    <w:p w:rsidR="00CD7831" w:rsidRDefault="00CD7831" w:rsidP="00CD7831">
      <w:pPr>
        <w:tabs>
          <w:tab w:val="left" w:pos="28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Владельцы нестационарных торговых объектов (</w:t>
      </w:r>
      <w:proofErr w:type="spellStart"/>
      <w:r>
        <w:rPr>
          <w:sz w:val="28"/>
          <w:szCs w:val="28"/>
        </w:rPr>
        <w:t>автомагазинов</w:t>
      </w:r>
      <w:proofErr w:type="spellEnd"/>
      <w:r>
        <w:rPr>
          <w:sz w:val="28"/>
          <w:szCs w:val="28"/>
        </w:rPr>
        <w:t xml:space="preserve"> (торговых автофургонов, автолавок) и автоцистерн) обязаны во время непосредственного нахождения нестационарного торгового объекта в предоставленном месте следить за благоустройством прилегающей (закрепляемой) территории, зеленых </w:t>
      </w:r>
      <w:r>
        <w:rPr>
          <w:sz w:val="28"/>
          <w:szCs w:val="28"/>
        </w:rPr>
        <w:lastRenderedPageBreak/>
        <w:t>насаждений, газонов, обеспечить установку урн у объекта (или на объекте), обеспечивать ежедневную уборку прилегающей территории, ежедневную очистку объектов от наклеенных объявлений и надписей.</w:t>
      </w:r>
      <w:proofErr w:type="gramEnd"/>
    </w:p>
    <w:p w:rsidR="00CD7831" w:rsidRDefault="00CD7831" w:rsidP="00CD7831">
      <w:pPr>
        <w:tabs>
          <w:tab w:val="left" w:pos="28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границ прилегающей (закрепляемой) территории утверждается постановлением администрации на основании решения комиссии по размещению нестационарных торговых объектов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Схема может быть изготовлена как для одного нестационарного торгового объекта, так и для группы рядом расположенных нестационарных торговых объектов. В случае если прилегающая к нестационарному торговому объекту территория пересекается с территорией, прилегающей к другим объектам, владельцы таких объектов несут солидарную ответственность за благоустройство прилегающей территории, зеленых насаждений, газонов в пересекающейся части.</w:t>
      </w:r>
    </w:p>
    <w:p w:rsidR="00CD7831" w:rsidRDefault="00CD7831" w:rsidP="00CD7831">
      <w:pPr>
        <w:tabs>
          <w:tab w:val="left" w:pos="28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границы прилегающей (закрепляемой) территории для нестационарных торговых объектов в зависимости от вида нестационарного торгового объекта не могут быть менее:</w:t>
      </w:r>
    </w:p>
    <w:p w:rsidR="00CD7831" w:rsidRDefault="00CD7831" w:rsidP="00CD7831">
      <w:pPr>
        <w:tabs>
          <w:tab w:val="left" w:pos="28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торговых павильонов площадью до 40 кв. м, киосков площадью от 10 кв. м и более, елочных базаров – в размере 10 метров по периметру объекта;</w:t>
      </w:r>
    </w:p>
    <w:p w:rsidR="00CD7831" w:rsidRDefault="00CD7831" w:rsidP="00CD7831">
      <w:pPr>
        <w:tabs>
          <w:tab w:val="left" w:pos="28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торговых павильонов площадью от 40 кв. м и более и торговых галерей – в размере 15 метров по периметру объекта;</w:t>
      </w:r>
    </w:p>
    <w:p w:rsidR="00CD7831" w:rsidRDefault="00CD7831" w:rsidP="00CD7831">
      <w:pPr>
        <w:tabs>
          <w:tab w:val="left" w:pos="28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торговых палаток, торговых тележек, бахчевых развалов и киосков площадью до 10 кв. м – в размере 5 метров по периметру объекта;</w:t>
      </w:r>
    </w:p>
    <w:p w:rsidR="00CD7831" w:rsidRDefault="00CD7831" w:rsidP="00CD7831">
      <w:pPr>
        <w:tabs>
          <w:tab w:val="left" w:pos="284"/>
        </w:tabs>
        <w:spacing w:before="100" w:beforeAutospacing="1" w:after="100" w:afterAutospacing="1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автомагазинов</w:t>
      </w:r>
      <w:proofErr w:type="spellEnd"/>
      <w:r>
        <w:rPr>
          <w:sz w:val="28"/>
          <w:szCs w:val="28"/>
        </w:rPr>
        <w:t xml:space="preserve"> (торговых автофургонов, автолавок) и автоцистерн – в размере 10 метров по периметру объекта</w:t>
      </w:r>
      <w:proofErr w:type="gramStart"/>
      <w:r>
        <w:rPr>
          <w:sz w:val="28"/>
          <w:szCs w:val="28"/>
        </w:rPr>
        <w:t>.».</w:t>
      </w:r>
      <w:proofErr w:type="gramEnd"/>
    </w:p>
    <w:p w:rsidR="0061054B" w:rsidRDefault="0061054B"/>
    <w:sectPr w:rsidR="0061054B" w:rsidSect="00CD7831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2390"/>
    <w:multiLevelType w:val="hybridMultilevel"/>
    <w:tmpl w:val="4EE89082"/>
    <w:lvl w:ilvl="0" w:tplc="906E6E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31"/>
    <w:rsid w:val="004843B8"/>
    <w:rsid w:val="0061054B"/>
    <w:rsid w:val="00814767"/>
    <w:rsid w:val="00B33EED"/>
    <w:rsid w:val="00C21654"/>
    <w:rsid w:val="00CD0171"/>
    <w:rsid w:val="00C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783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D7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783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0"/>
    <w:uiPriority w:val="99"/>
    <w:locked/>
    <w:rsid w:val="00CD783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7831"/>
    <w:pPr>
      <w:widowControl w:val="0"/>
      <w:shd w:val="clear" w:color="auto" w:fill="FFFFFF"/>
      <w:spacing w:before="780" w:after="600" w:line="317" w:lineRule="exact"/>
      <w:ind w:firstLine="36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s1">
    <w:name w:val="s1"/>
    <w:rsid w:val="00CD7831"/>
  </w:style>
  <w:style w:type="paragraph" w:styleId="a6">
    <w:name w:val="Balloon Text"/>
    <w:basedOn w:val="a"/>
    <w:link w:val="a7"/>
    <w:uiPriority w:val="99"/>
    <w:semiHidden/>
    <w:unhideWhenUsed/>
    <w:rsid w:val="00CD78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38+m/fICuasWmYWwWL0hqocREmqlKMV7xTDJn9HrUaI=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heu0aZvba913nxUuoMAd9HfEqVxqN4NV+PtDGai69fHE8tJ/ssZ887CncOrdfGTZKfD714SM
    BjELtL4J8ZVElw==
  </SignatureValue>
  <KeyInfo>
    <X509Data>
      <X509Certificate>
          MIII6TCCCJigAwIBAgIRAJ6w9zrKuBG66BHx/bh9nxQwCAYGKoUDAgIDMIIBKzEcMBoGCSqG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FNCT0JrQoyDQm9CeICLQntCt0J8iMB4XDTE4MTIxMjA5MjQxMloXDTE5MTIxMjA5MzQxMlow
          ggJTMRwwGgYJKoZIhvcNAQkBFg03MjI4NkBsaXN0LnJ1MRowGAYIKoUDA4EDAQESDDAwNDcw
          ODAxODA2NjEWMBQGBSqFA2QDEgswNzIxNDUzNTg0MjEYMBYGBSqFA2QBEg0xMDU0NzAxMzgw
          MTk0MUcwRQYDVQQMDD7Qk9C70LDQstCwINC80YPQvdC40YbQuNC/0LDQu9GM0L3QvtCz0L4g
          0L7QsdGA0LDQt9C+0LLQsNC90LjRjzFmMGQGA1UECgxd0JzQoyAi0KHQvtCy0LXRgiDQtNC1
          0L/Rg9GC0LDRgtC+0LIg0J/Rh9C10LLRgdC60L7Qs9C+INGB0LXQu9GM0YHQutC+0LPQviDQ
          v9C+0YHQtdC70LXQvdC40Y8iMScwJQYDVQQJDB7Rg9C7LtCh0L7QstC10YLRgdC60LDRjywg
          0LQuMTIxFjAUBgNVBAcMDdC0LtCf0YfQtdCy0LAxNTAzBgNVBAgMLDQ3INCb0LXQvdC40L3Q
          s9GA0LDQtNGB0LrQsNGPINC+0LHQu9Cw0YHRgtGMMQswCQYDVQQGEwJSVTEsMCoGA1UEKgwj
          0JXQstCz0LXQvdC40Lkg0JzQuNGF0LDQudC70L7QstC40YcxGTAXBgNVBAQMENCf0LvQsNGC
          0L7QvdC+0LIxZjBkBgNVBAMMXdCc0KMgItCh0L7QstC10YIg0LTQtdC/0YPRgtCw0YLQvtCy
          INCf0YfQtdCy0YHQutC+0LPQviDRgdC10LvRjNGB0LrQvtCz0L4g0L/QvtGB0LXQu9C10L3Q
          uNGPIjBjMBwGBiqFAwICEzASBgcqhQMCAiQABgcqhQMCAh4BA0MABEAeg4u2wJUH+ZnqKbzh
          77Yvxc+rOs4MV+DwfP/w8uWV6HQj3ySji4taRUkm6q2v7tTD9nTSXpNH2wtJVJxivfVMo4IE
          ZzCCBGMwDgYDVR0PAQH/BAQDAgP4MB0GA1UdDgQWBBRpoGd2ydA2wGHN6nZl694u74ZzkTA0
          BgkrBgEEAYI3FQcEJzAlBh0qhQMCAjIBCYOq6WiGt/ErheWDbL/NSIGbBYKWVAIBAQIBADCC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gIIKFGPIlwAAAAACWDAlBgNVHSUEHjAcBggrBgEFBQcDAgYIKwYBBQUHAwQGBiqFA2QCAjAx
          BgkrBgEEAYI3FQoEJDAiMAoGCCsGAQUFBwMCMAoGCCsGAQUFBwMEMAgGBiqFA2QCAjATBgNV
          HSAEDDAKMAgGBiqFA2RxATCCAQYGBSqFA2RwBIH8MIH5DCsi0JrRgNC40L/RgtC+0J/RgNC+
          IENTUCIgKNCy0LXRgNGB0LjRjyA0LjApDCoi0JrRgNC40L/RgtC+0J/QoNCeINCj0KYiINCy
          0LXRgNGB0LjQuCAyLjAMTtCh0LXRgNGC0LjRhNC40LrQsNGCINGB0L7QvtGC0LLQtdGC0YHR
          gtCy0LjRjyDihJbQodCkLzEyNC0zMDEwINC+0YIgMzAuMTIuMjAxNgxO0KHQtdGA0YLQuNGE
          0LjQutCw0YIg0YHQvtC+0YLQstC10YLRgdGC0LLQuNGPIOKEltCh0KQvMTI4LTI5ODMg0L7R
          giAxOC4xMS4yMDE2MDYGBSqFA2RvBC0MKyLQmtGA0LjQv9GC0L7Qn9GA0L4gQ1NQIiAo0LLQ
          tdGA0YHQuNGPIDQuMCkwVgYDVR0fBE8wTTAloCOgIYYfaHR0cDovL2NhLmxlbm9ibC5ydS9l
          LWdvdi02LmNybDAkoCKgIIYeaHR0cDovL3VjbG8uc3BiLnJ1L2UtZ292LTYuY3JsMGoGCCsG
          AQUFBwEBBF4wXDAtBggrBgEFBQcwAYYhaHR0cDovL2NhLmxlbm9ibC5ydS9vY3NwL29jc3Au
          c3JmMCsGCCsGAQUFBzAChh9odHRwOi8vY2EubGVub2JsLnJ1L2UtZ292LTYuY2VyMAgGBiqF
          AwICAwNBAEmN37E7+vNkegsYhd6WxAc3hCPJFbtB6FmxF4Uv9+g7GXltGgcs1FiVeu5VGyzH
          JxKfwx6LGYduPZsj8Yy7qQ8=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sJPOZREI1lWjmI63lV0YtWrgP5c=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jpeg?ContentType=image/jpeg">
        <DigestMethod Algorithm="http://www.w3.org/2000/09/xmldsig#sha1"/>
        <DigestValue>+ILRBrqDOkUE6PI3GSVaz9+etE0=</DigestValue>
      </Reference>
      <Reference URI="/word/numbering.xml?ContentType=application/vnd.openxmlformats-officedocument.wordprocessingml.numbering+xml">
        <DigestMethod Algorithm="http://www.w3.org/2000/09/xmldsig#sha1"/>
        <DigestValue>jEv1CPZQWR9xT08LzM7JLdQaLNg=</DigestValue>
      </Reference>
      <Reference URI="/word/settings.xml?ContentType=application/vnd.openxmlformats-officedocument.wordprocessingml.settings+xml">
        <DigestMethod Algorithm="http://www.w3.org/2000/09/xmldsig#sha1"/>
        <DigestValue>qz+ZWv2waa8tJIsPKxSffyWJ2fA=</DigestValue>
      </Reference>
      <Reference URI="/word/styles.xml?ContentType=application/vnd.openxmlformats-officedocument.wordprocessingml.styles+xml">
        <DigestMethod Algorithm="http://www.w3.org/2000/09/xmldsig#sha1"/>
        <DigestValue>vbqFF4jn3dkqLJsPMsLYN4CJrto=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52Cn17ZbZVDywDGYy+OrncpHwe8=</DigestValue>
      </Reference>
    </Manifest>
    <SignatureProperties>
      <SignatureProperty Id="idSignatureTime" Target="#idPackageSignature">
        <mdssi:SignatureTime>
          <mdssi:Format>YYYY-MM-DDThh:mm:ssTZD</mdssi:Format>
          <mdssi:Value>2018-12-19T12:35:39Z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2018-12-14T07:40:00Z</cp:lastPrinted>
  <dcterms:created xsi:type="dcterms:W3CDTF">2018-12-14T07:36:00Z</dcterms:created>
  <dcterms:modified xsi:type="dcterms:W3CDTF">2018-12-14T07:47:00Z</dcterms:modified>
</cp:coreProperties>
</file>