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>Протокол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 xml:space="preserve">публичных слушаний  в </w:t>
      </w:r>
      <w:proofErr w:type="spellStart"/>
      <w:r w:rsidRPr="006D4D23">
        <w:rPr>
          <w:sz w:val="26"/>
          <w:szCs w:val="26"/>
        </w:rPr>
        <w:t>Пчевском</w:t>
      </w:r>
      <w:proofErr w:type="spellEnd"/>
      <w:r w:rsidRPr="006D4D23">
        <w:rPr>
          <w:sz w:val="26"/>
          <w:szCs w:val="26"/>
        </w:rPr>
        <w:t xml:space="preserve"> сельском поселении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</w:t>
      </w: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576C50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 w:rsidRPr="00576C50">
        <w:rPr>
          <w:sz w:val="24"/>
          <w:szCs w:val="24"/>
        </w:rPr>
        <w:t xml:space="preserve">Дата </w:t>
      </w:r>
      <w:r w:rsidR="00576C50" w:rsidRPr="00576C50">
        <w:rPr>
          <w:sz w:val="24"/>
          <w:szCs w:val="24"/>
        </w:rPr>
        <w:t>проведения публичных слушаний –19</w:t>
      </w:r>
      <w:r w:rsidR="001164B2" w:rsidRPr="00576C50">
        <w:rPr>
          <w:sz w:val="24"/>
          <w:szCs w:val="24"/>
        </w:rPr>
        <w:t>.05.202</w:t>
      </w:r>
      <w:r w:rsidR="00576C50" w:rsidRPr="00576C50">
        <w:rPr>
          <w:sz w:val="24"/>
          <w:szCs w:val="24"/>
        </w:rPr>
        <w:t>1</w:t>
      </w:r>
    </w:p>
    <w:p w:rsidR="006F2BF8" w:rsidRPr="00576C50" w:rsidRDefault="006F2BF8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576C50" w:rsidRDefault="00DA7CAB" w:rsidP="002672BE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576C50">
        <w:rPr>
          <w:sz w:val="24"/>
          <w:szCs w:val="24"/>
        </w:rPr>
        <w:t xml:space="preserve">Место проведения публичных слушаний: </w:t>
      </w:r>
      <w:proofErr w:type="spellStart"/>
      <w:r w:rsidRPr="00576C50">
        <w:rPr>
          <w:sz w:val="24"/>
          <w:szCs w:val="24"/>
        </w:rPr>
        <w:t>Киришский</w:t>
      </w:r>
      <w:proofErr w:type="spellEnd"/>
      <w:r w:rsidRPr="00576C50">
        <w:rPr>
          <w:sz w:val="24"/>
          <w:szCs w:val="24"/>
        </w:rPr>
        <w:t xml:space="preserve"> район, д. </w:t>
      </w:r>
      <w:proofErr w:type="spellStart"/>
      <w:r w:rsidRPr="00576C50">
        <w:rPr>
          <w:sz w:val="24"/>
          <w:szCs w:val="24"/>
        </w:rPr>
        <w:t>Пчева</w:t>
      </w:r>
      <w:proofErr w:type="spellEnd"/>
      <w:r w:rsidRPr="00576C50">
        <w:rPr>
          <w:sz w:val="24"/>
          <w:szCs w:val="24"/>
        </w:rPr>
        <w:t xml:space="preserve">, ул. </w:t>
      </w:r>
      <w:proofErr w:type="gramStart"/>
      <w:r w:rsidRPr="00576C50">
        <w:rPr>
          <w:sz w:val="24"/>
          <w:szCs w:val="24"/>
        </w:rPr>
        <w:t>Советская</w:t>
      </w:r>
      <w:proofErr w:type="gramEnd"/>
      <w:r w:rsidRPr="00576C50">
        <w:rPr>
          <w:sz w:val="24"/>
          <w:szCs w:val="24"/>
        </w:rPr>
        <w:t>,  д. 12, зал заседаний.</w:t>
      </w:r>
    </w:p>
    <w:p w:rsidR="006F2BF8" w:rsidRPr="00576C50" w:rsidRDefault="002672BE" w:rsidP="00DA7CAB">
      <w:pPr>
        <w:pStyle w:val="a7"/>
        <w:jc w:val="both"/>
      </w:pPr>
      <w:r>
        <w:t>Присутствовало 18 человек.</w:t>
      </w:r>
    </w:p>
    <w:p w:rsidR="00DA7CAB" w:rsidRPr="00576C50" w:rsidRDefault="00DA7CAB" w:rsidP="00DA7CAB">
      <w:pPr>
        <w:pStyle w:val="a7"/>
        <w:jc w:val="both"/>
      </w:pPr>
      <w:r w:rsidRPr="00576C50">
        <w:t xml:space="preserve">Основание проведения публичных слушаний: Постановление от </w:t>
      </w:r>
      <w:r w:rsidR="00576C50" w:rsidRPr="00576C50">
        <w:t>16</w:t>
      </w:r>
      <w:r w:rsidR="0046546B" w:rsidRPr="00576C50">
        <w:t xml:space="preserve"> апреля </w:t>
      </w:r>
      <w:r w:rsidRPr="00576C50">
        <w:t xml:space="preserve"> 20</w:t>
      </w:r>
      <w:r w:rsidR="001164B2" w:rsidRPr="00576C50">
        <w:t>2</w:t>
      </w:r>
      <w:r w:rsidR="00576C50" w:rsidRPr="00576C50">
        <w:t>1</w:t>
      </w:r>
      <w:r w:rsidRPr="00576C50">
        <w:t xml:space="preserve">  года  №  </w:t>
      </w:r>
      <w:r w:rsidR="001164B2" w:rsidRPr="00576C50">
        <w:t>1</w:t>
      </w:r>
      <w:r w:rsidRPr="00576C50">
        <w:t xml:space="preserve"> «</w:t>
      </w:r>
      <w:r w:rsidR="0046546B" w:rsidRPr="00576C50">
        <w:rPr>
          <w:rFonts w:eastAsia="Calibri"/>
          <w:bCs/>
          <w:lang w:eastAsia="en-US" w:bidi="ru-RU"/>
        </w:rPr>
        <w:t>О назначении публичных слушаний</w:t>
      </w:r>
      <w:r w:rsidRPr="00576C50">
        <w:t>», газета «</w:t>
      </w:r>
      <w:proofErr w:type="spellStart"/>
      <w:r w:rsidRPr="00576C50">
        <w:t>Пчевский</w:t>
      </w:r>
      <w:proofErr w:type="spellEnd"/>
      <w:r w:rsidRPr="00576C50">
        <w:t xml:space="preserve"> вестник» от </w:t>
      </w:r>
      <w:r w:rsidR="00576C50" w:rsidRPr="00576C50">
        <w:t>16</w:t>
      </w:r>
      <w:r w:rsidR="001164B2" w:rsidRPr="00576C50">
        <w:t>.04.202</w:t>
      </w:r>
      <w:r w:rsidR="00576C50" w:rsidRPr="00576C50">
        <w:t>1</w:t>
      </w:r>
      <w:r w:rsidRPr="00576C50">
        <w:t xml:space="preserve"> № </w:t>
      </w:r>
      <w:r w:rsidR="00576C50" w:rsidRPr="00576C50">
        <w:t>6</w:t>
      </w:r>
      <w:r w:rsidRPr="00576C50">
        <w:t xml:space="preserve"> (</w:t>
      </w:r>
      <w:r w:rsidR="00576C50" w:rsidRPr="00576C50">
        <w:t>219</w:t>
      </w:r>
      <w:r w:rsidRPr="00576C50">
        <w:t>).</w:t>
      </w:r>
    </w:p>
    <w:p w:rsidR="006F2BF8" w:rsidRPr="00576C50" w:rsidRDefault="006F2BF8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576C50" w:rsidRDefault="00DA7CAB" w:rsidP="001555E7">
      <w:pPr>
        <w:pStyle w:val="a5"/>
        <w:tabs>
          <w:tab w:val="left" w:pos="4032"/>
        </w:tabs>
        <w:jc w:val="both"/>
        <w:rPr>
          <w:rFonts w:eastAsia="Calibri"/>
          <w:bCs/>
          <w:sz w:val="24"/>
          <w:szCs w:val="24"/>
          <w:lang w:eastAsia="en-US" w:bidi="ru-RU"/>
        </w:rPr>
      </w:pPr>
      <w:r w:rsidRPr="00576C50">
        <w:rPr>
          <w:sz w:val="24"/>
          <w:szCs w:val="24"/>
        </w:rPr>
        <w:t>Вопросы, выносимые на публичные слушания</w:t>
      </w:r>
      <w:r w:rsidRPr="00576C50">
        <w:rPr>
          <w:rStyle w:val="a8"/>
          <w:sz w:val="24"/>
          <w:szCs w:val="24"/>
        </w:rPr>
        <w:t xml:space="preserve"> </w:t>
      </w:r>
      <w:r w:rsidRPr="00576C50">
        <w:rPr>
          <w:sz w:val="24"/>
          <w:szCs w:val="24"/>
        </w:rPr>
        <w:t>: по проекту решения совета депутатов «</w:t>
      </w:r>
      <w:r w:rsidR="0046546B" w:rsidRPr="00576C50">
        <w:rPr>
          <w:rFonts w:eastAsia="Calibri"/>
          <w:bCs/>
          <w:sz w:val="24"/>
          <w:szCs w:val="24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46546B" w:rsidRPr="00576C50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46546B" w:rsidRPr="00576C50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46546B" w:rsidRPr="00576C50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46546B" w:rsidRPr="00576C50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за 20</w:t>
      </w:r>
      <w:r w:rsidR="00576C50" w:rsidRPr="00576C50">
        <w:rPr>
          <w:rFonts w:eastAsia="Calibri"/>
          <w:bCs/>
          <w:sz w:val="24"/>
          <w:szCs w:val="24"/>
          <w:lang w:eastAsia="en-US" w:bidi="ru-RU"/>
        </w:rPr>
        <w:t>20</w:t>
      </w:r>
      <w:r w:rsidR="0046546B" w:rsidRPr="00576C50">
        <w:rPr>
          <w:rFonts w:eastAsia="Calibri"/>
          <w:bCs/>
          <w:sz w:val="24"/>
          <w:szCs w:val="24"/>
          <w:lang w:eastAsia="en-US" w:bidi="ru-RU"/>
        </w:rPr>
        <w:t xml:space="preserve"> год»</w:t>
      </w:r>
    </w:p>
    <w:p w:rsidR="006F2BF8" w:rsidRPr="00576C50" w:rsidRDefault="006F2BF8" w:rsidP="00576C50">
      <w:pPr>
        <w:pStyle w:val="a5"/>
        <w:tabs>
          <w:tab w:val="left" w:pos="567"/>
          <w:tab w:val="left" w:pos="4032"/>
        </w:tabs>
        <w:ind w:left="-284"/>
        <w:jc w:val="left"/>
        <w:rPr>
          <w:rFonts w:eastAsia="Calibri"/>
          <w:bCs/>
          <w:sz w:val="24"/>
          <w:szCs w:val="24"/>
          <w:lang w:eastAsia="en-US" w:bidi="ru-RU"/>
        </w:rPr>
      </w:pPr>
    </w:p>
    <w:p w:rsidR="00AA2C54" w:rsidRPr="00576C50" w:rsidRDefault="00AA2C54" w:rsidP="00DA7CAB">
      <w:pPr>
        <w:pStyle w:val="a5"/>
        <w:tabs>
          <w:tab w:val="left" w:pos="4032"/>
        </w:tabs>
        <w:jc w:val="left"/>
        <w:rPr>
          <w:rFonts w:eastAsia="Calibri"/>
          <w:bCs/>
          <w:sz w:val="24"/>
          <w:szCs w:val="24"/>
          <w:lang w:eastAsia="en-US" w:bidi="ru-RU"/>
        </w:rPr>
      </w:pPr>
      <w:r w:rsidRPr="00576C50">
        <w:rPr>
          <w:rFonts w:eastAsia="Calibri"/>
          <w:bCs/>
          <w:sz w:val="24"/>
          <w:szCs w:val="24"/>
          <w:lang w:eastAsia="en-US" w:bidi="ru-RU"/>
        </w:rPr>
        <w:t>Выступили:</w:t>
      </w:r>
    </w:p>
    <w:p w:rsidR="00C97510" w:rsidRPr="00576C50" w:rsidRDefault="001164B2" w:rsidP="00C97510">
      <w:pPr>
        <w:pStyle w:val="a5"/>
        <w:tabs>
          <w:tab w:val="left" w:pos="4032"/>
        </w:tabs>
        <w:jc w:val="both"/>
        <w:rPr>
          <w:sz w:val="24"/>
          <w:szCs w:val="24"/>
        </w:rPr>
      </w:pPr>
      <w:proofErr w:type="spellStart"/>
      <w:r w:rsidRPr="00576C50">
        <w:rPr>
          <w:sz w:val="24"/>
          <w:szCs w:val="24"/>
        </w:rPr>
        <w:t>Давидюк</w:t>
      </w:r>
      <w:proofErr w:type="spellEnd"/>
      <w:r w:rsidRPr="00576C50">
        <w:rPr>
          <w:sz w:val="24"/>
          <w:szCs w:val="24"/>
        </w:rPr>
        <w:t xml:space="preserve"> Г.В.,</w:t>
      </w:r>
      <w:r w:rsidR="006F2BF8" w:rsidRPr="00576C50">
        <w:rPr>
          <w:sz w:val="24"/>
          <w:szCs w:val="24"/>
        </w:rPr>
        <w:t xml:space="preserve"> </w:t>
      </w:r>
      <w:r w:rsidR="00AA2C54" w:rsidRPr="00576C50">
        <w:rPr>
          <w:sz w:val="24"/>
          <w:szCs w:val="24"/>
        </w:rPr>
        <w:t>председател</w:t>
      </w:r>
      <w:r w:rsidRPr="00576C50">
        <w:rPr>
          <w:sz w:val="24"/>
          <w:szCs w:val="24"/>
        </w:rPr>
        <w:t>ь</w:t>
      </w:r>
      <w:r w:rsidR="00AA2C54" w:rsidRPr="00576C50">
        <w:rPr>
          <w:sz w:val="24"/>
          <w:szCs w:val="24"/>
        </w:rPr>
        <w:t xml:space="preserve"> </w:t>
      </w:r>
      <w:r w:rsidRPr="00576C50">
        <w:rPr>
          <w:sz w:val="24"/>
          <w:szCs w:val="24"/>
        </w:rPr>
        <w:t>К</w:t>
      </w:r>
      <w:r w:rsidR="00AA2C54" w:rsidRPr="00576C50">
        <w:rPr>
          <w:sz w:val="24"/>
          <w:szCs w:val="24"/>
        </w:rPr>
        <w:t xml:space="preserve">омитета финансов МО </w:t>
      </w:r>
      <w:proofErr w:type="spellStart"/>
      <w:r w:rsidR="00AA2C54" w:rsidRPr="00576C50">
        <w:rPr>
          <w:sz w:val="24"/>
          <w:szCs w:val="24"/>
        </w:rPr>
        <w:t>Киришский</w:t>
      </w:r>
      <w:proofErr w:type="spellEnd"/>
      <w:r w:rsidR="00AA2C54" w:rsidRPr="00576C50">
        <w:rPr>
          <w:sz w:val="24"/>
          <w:szCs w:val="24"/>
        </w:rPr>
        <w:t xml:space="preserve"> муниципальный район.</w:t>
      </w:r>
    </w:p>
    <w:p w:rsidR="00576C50" w:rsidRPr="009536C4" w:rsidRDefault="00602B2A" w:rsidP="00576C5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576C50" w:rsidRPr="009536C4">
        <w:rPr>
          <w:sz w:val="24"/>
          <w:szCs w:val="24"/>
        </w:rPr>
        <w:t xml:space="preserve">В бюджет муниципального образования </w:t>
      </w:r>
      <w:proofErr w:type="spellStart"/>
      <w:r w:rsidR="00576C50" w:rsidRPr="009536C4">
        <w:rPr>
          <w:b/>
          <w:i/>
          <w:sz w:val="24"/>
          <w:szCs w:val="24"/>
        </w:rPr>
        <w:t>Пчевское</w:t>
      </w:r>
      <w:proofErr w:type="spellEnd"/>
      <w:r w:rsidR="00576C50" w:rsidRPr="009536C4">
        <w:rPr>
          <w:b/>
          <w:i/>
          <w:sz w:val="24"/>
          <w:szCs w:val="24"/>
        </w:rPr>
        <w:t xml:space="preserve"> сельское поселение </w:t>
      </w:r>
      <w:proofErr w:type="spellStart"/>
      <w:r w:rsidR="00576C50" w:rsidRPr="009536C4">
        <w:rPr>
          <w:b/>
          <w:i/>
          <w:sz w:val="24"/>
          <w:szCs w:val="24"/>
        </w:rPr>
        <w:t>Киришского</w:t>
      </w:r>
      <w:proofErr w:type="spellEnd"/>
      <w:r w:rsidR="00576C50" w:rsidRPr="009536C4">
        <w:rPr>
          <w:b/>
          <w:i/>
          <w:sz w:val="24"/>
          <w:szCs w:val="24"/>
        </w:rPr>
        <w:t xml:space="preserve"> муниципального района </w:t>
      </w:r>
      <w:r w:rsidR="00576C50" w:rsidRPr="009536C4">
        <w:rPr>
          <w:sz w:val="24"/>
          <w:szCs w:val="24"/>
        </w:rPr>
        <w:t>за 2020 год поступило доходов 32525,15 тыс. руб., план выполнен на 93,5 %. По сравнению с АППГ поступление доходов выросло на 23,9%, в большей степени за счет увеличения объема безвозмездных поступлений.</w:t>
      </w:r>
    </w:p>
    <w:p w:rsidR="00576C50" w:rsidRPr="009536C4" w:rsidRDefault="00576C50" w:rsidP="00576C50">
      <w:pPr>
        <w:tabs>
          <w:tab w:val="left" w:pos="10205"/>
        </w:tabs>
        <w:jc w:val="both"/>
        <w:rPr>
          <w:b/>
          <w:i/>
          <w:sz w:val="24"/>
          <w:szCs w:val="24"/>
        </w:rPr>
      </w:pPr>
      <w:r w:rsidRPr="009536C4">
        <w:rPr>
          <w:sz w:val="24"/>
          <w:szCs w:val="24"/>
        </w:rPr>
        <w:t>Налоговых и неналоговых доходов поступило в сумме 6347,84 тыс. руб., план выполнен на 111,8 %. По сравнению с АППГ поступление выросло на 19,5%.</w:t>
      </w:r>
    </w:p>
    <w:p w:rsidR="00576C50" w:rsidRPr="009536C4" w:rsidRDefault="00576C50" w:rsidP="00576C50">
      <w:p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 xml:space="preserve">Налоговые доходы поступили в сумме 3679,17 тыс. руб., план выполнен на 111,5 %. По сравнению с АППГ поступление налоговых доходов выросло на 5,8 %, в связи </w:t>
      </w:r>
      <w:proofErr w:type="gramStart"/>
      <w:r w:rsidRPr="009536C4">
        <w:rPr>
          <w:sz w:val="24"/>
          <w:szCs w:val="24"/>
        </w:rPr>
        <w:t>со</w:t>
      </w:r>
      <w:proofErr w:type="gramEnd"/>
      <w:r w:rsidRPr="009536C4">
        <w:rPr>
          <w:sz w:val="24"/>
          <w:szCs w:val="24"/>
        </w:rPr>
        <w:t xml:space="preserve"> ростом поступлений по налогу на доходы физических лиц.</w:t>
      </w:r>
    </w:p>
    <w:p w:rsidR="00576C50" w:rsidRPr="009536C4" w:rsidRDefault="00576C50" w:rsidP="00576C50">
      <w:pPr>
        <w:tabs>
          <w:tab w:val="left" w:pos="10205"/>
        </w:tabs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 xml:space="preserve"> Неналоговые доходы поступили в сумме 2668,67 тыс. руб., план выполнен на 112,3%.  По сравнению с АППГ поступление неналоговых доходов выросло на 45,5 %, в связи с ростом доходов от сдачи в аренду имущества.</w:t>
      </w:r>
    </w:p>
    <w:p w:rsidR="00576C50" w:rsidRPr="009536C4" w:rsidRDefault="00576C50" w:rsidP="00576C50">
      <w:pPr>
        <w:tabs>
          <w:tab w:val="left" w:pos="10205"/>
        </w:tabs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Поступление налога на доходы физических лиц составило 863,18 тыс. руб. или 115,1% от плановых назначений. Данный доходный источник планировался с учетом прогнозного роста поступлений в 2020 году в размере 2,0 %. В сравнении с аналогичным периодом прошлого года поступления увеличилось на 2,44 %.</w:t>
      </w:r>
    </w:p>
    <w:p w:rsidR="00576C50" w:rsidRPr="009536C4" w:rsidRDefault="00576C50" w:rsidP="00576C50">
      <w:p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за 2020 год поступили в сумме 1224,26 тыс. руб. или 106,5 % от годового плана. По сравнению с АППГ поступление акцизов снизилось на 8,0 %, в связи уменьшением спроса на подакцизные товары. </w:t>
      </w:r>
    </w:p>
    <w:p w:rsidR="00576C50" w:rsidRPr="009536C4" w:rsidRDefault="00576C50" w:rsidP="00576C50">
      <w:p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Налог на имущество физических лиц поступил в сумме 128,12 тыс. руб. или 107,3 % от бюджетных назначений. По сравнению с АППГ поступление налога увеличилось на  39,0 %, в</w:t>
      </w:r>
      <w:r w:rsidRPr="009536C4">
        <w:rPr>
          <w:color w:val="FF0000"/>
          <w:sz w:val="24"/>
          <w:szCs w:val="24"/>
        </w:rPr>
        <w:t xml:space="preserve"> </w:t>
      </w:r>
      <w:r w:rsidRPr="009536C4">
        <w:rPr>
          <w:sz w:val="24"/>
          <w:szCs w:val="24"/>
        </w:rPr>
        <w:t>связи с исчислением налога без применения коэффициента</w:t>
      </w:r>
      <w:r w:rsidRPr="009536C4">
        <w:rPr>
          <w:bCs/>
          <w:sz w:val="24"/>
          <w:szCs w:val="24"/>
        </w:rPr>
        <w:t>.</w:t>
      </w:r>
    </w:p>
    <w:p w:rsidR="00576C50" w:rsidRPr="009536C4" w:rsidRDefault="00576C50" w:rsidP="00576C50">
      <w:pPr>
        <w:jc w:val="both"/>
        <w:rPr>
          <w:bCs/>
          <w:sz w:val="24"/>
          <w:szCs w:val="24"/>
        </w:rPr>
      </w:pPr>
      <w:r w:rsidRPr="009536C4">
        <w:rPr>
          <w:sz w:val="24"/>
          <w:szCs w:val="24"/>
        </w:rPr>
        <w:t xml:space="preserve">Земельный налог поступил в бюджет в сумме 1461,71 тыс. руб. или 114,5 % от бюджетных назначений, </w:t>
      </w:r>
      <w:r w:rsidRPr="009536C4">
        <w:rPr>
          <w:bCs/>
          <w:sz w:val="24"/>
          <w:szCs w:val="24"/>
        </w:rPr>
        <w:t>в связи с</w:t>
      </w:r>
      <w:r w:rsidRPr="009536C4">
        <w:rPr>
          <w:color w:val="FF0000"/>
          <w:sz w:val="24"/>
          <w:szCs w:val="24"/>
        </w:rPr>
        <w:t xml:space="preserve"> </w:t>
      </w:r>
      <w:r w:rsidRPr="009536C4">
        <w:rPr>
          <w:sz w:val="24"/>
          <w:szCs w:val="24"/>
        </w:rPr>
        <w:t>уплатой годовой суммы земельного налога АО "</w:t>
      </w:r>
      <w:proofErr w:type="spellStart"/>
      <w:r w:rsidRPr="009536C4">
        <w:rPr>
          <w:sz w:val="24"/>
          <w:szCs w:val="24"/>
        </w:rPr>
        <w:t>Киришский</w:t>
      </w:r>
      <w:proofErr w:type="spellEnd"/>
      <w:r w:rsidRPr="009536C4">
        <w:rPr>
          <w:sz w:val="24"/>
          <w:szCs w:val="24"/>
        </w:rPr>
        <w:t xml:space="preserve">" в срок. </w:t>
      </w:r>
      <w:r w:rsidRPr="009536C4">
        <w:rPr>
          <w:bCs/>
          <w:sz w:val="24"/>
          <w:szCs w:val="24"/>
        </w:rPr>
        <w:t xml:space="preserve">По сравнению с АППГ поступление налога увеличились на 20,9% тыс. руб.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Государственная пошлина за совершение нотариальных действий зачислена в сумме 1,9 тыс. руб. или 76,0 % от годового плана. По сравнению с АППГ поступление госпошлины снизилось на 17,4%, в связи с уменьшением обращений граждан.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Доходы от сдачи в аренду имущества, находящегося в оперативном управлении поступили в сумме 1807,84 тыс. руб. в том числе: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 xml:space="preserve">- средства за аренду котельной от МП «Жилищное хозяйство» </w:t>
      </w:r>
      <w:proofErr w:type="spellStart"/>
      <w:r w:rsidRPr="009536C4">
        <w:rPr>
          <w:sz w:val="24"/>
          <w:szCs w:val="24"/>
        </w:rPr>
        <w:t>Киришского</w:t>
      </w:r>
      <w:proofErr w:type="spellEnd"/>
      <w:r w:rsidRPr="009536C4">
        <w:rPr>
          <w:sz w:val="24"/>
          <w:szCs w:val="24"/>
        </w:rPr>
        <w:t xml:space="preserve"> городского поселения в бюджет поселения поступили в сумме 1350,00 тыс. руб. По сравнению с АППГ поступления выросли на 57,9%, что вызвано изменением годового размера </w:t>
      </w:r>
      <w:r w:rsidRPr="009536C4">
        <w:rPr>
          <w:sz w:val="24"/>
          <w:szCs w:val="24"/>
        </w:rPr>
        <w:lastRenderedPageBreak/>
        <w:t>арендной платы за имущество непосредственно участвующего в предоставлении коммунальных услуг по результатам конкурса (аренда котельных).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- по прочим договорам аренды поступило 457,84 тыс. руб., план выполнен на 98,5%. По сравнению с АППГ поступления выросли на 7,1%.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По доходам от сдачи в аренду имущества, составляющего казну сельских поселений (за исключением земельных участков) поступило 547,54 тыс. руб., годовой план выполнен на 200,0%, в связи с уплатой авансовых платежей за 2021 год. По сравнению с АППГ поступления выросли в 2 раза, связи с перечислением авансовых платежей по договорам аренды имущества АО «Газпром газораспределение Ленинградская область».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За 2020 год прочие доходы от платы за наем жилых помещений составили 284,81 тыс. руб. или 109,5 % от  годового плана. По сравнению с АППГ поступления увеличились на 2,7%, в связи с погашением задолженности нанимателями.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Доходы от реализации иного имущества, находящегося в собственности сельских поселений в части реализации материальных запасов поступили в сумме 28,48 тыс. руб. от продажи металлолома или 100% от годового плана. В АППГ доходы от реализации материальных запасов не поступали в бюджет.</w:t>
      </w:r>
    </w:p>
    <w:p w:rsidR="00576C50" w:rsidRPr="009536C4" w:rsidRDefault="00576C50" w:rsidP="00576C50">
      <w:pPr>
        <w:tabs>
          <w:tab w:val="left" w:pos="10205"/>
        </w:tabs>
        <w:jc w:val="both"/>
        <w:rPr>
          <w:b/>
          <w:i/>
          <w:sz w:val="24"/>
          <w:szCs w:val="24"/>
        </w:rPr>
      </w:pPr>
      <w:r w:rsidRPr="009536C4">
        <w:rPr>
          <w:sz w:val="24"/>
          <w:szCs w:val="24"/>
        </w:rPr>
        <w:t>Безвозмездные поступления составили 26177,31 тыс. руб. Годовой план составляет 29113,34 тыс. руб. План выполнен на 89,9 %. По сравнению с АППГ поступление выросло на 25%. В 2020 году поступили следующие виды безвозмездных поступлений: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Дотации бюджетам сельских поселений на выравнивание бюджетной обеспеченности из бюджетов муниципальных районов в сумме 7736,30 тыс. руб., годовой план исполнен на 100,0 %.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1099,18 тыс. руб. или 99,5% от годового плана.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Субсидии бюджетам сельских поселений на реализацию программ формирования современной городской среды в сумме 6006,00 тыс. руб., годовой план исполнен на 66%.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Прочие субсидии бюджетам сельских поселений в сумме 3732,52 тыс. руб., годовой лан исполнен на 100,0%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 в сумме 3,52 тыс. руб. годовой план исполнен на 100,0 %.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сумме 157,7 тыс. руб., годовой план исполнен на 112,4 %.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 xml:space="preserve">Межбюджетные трансферты, передаваемые бюджетам сельских поселений за достижение </w:t>
      </w:r>
      <w:proofErr w:type="gramStart"/>
      <w:r w:rsidRPr="009536C4">
        <w:rPr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 w:rsidRPr="009536C4">
        <w:rPr>
          <w:sz w:val="24"/>
          <w:szCs w:val="24"/>
        </w:rPr>
        <w:t xml:space="preserve"> в сумме 51,69 тыс. руб., плановые назначения отсутствуют.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t>Прочие межбюджетные трансферты, передаваемые бюджетам поселений на меры по обеспечению сбалансированности бюджетов поселений в сумме 6029,50 тыс. руб. или 100,0 % от годового плана.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9536C4">
        <w:rPr>
          <w:sz w:val="24"/>
          <w:szCs w:val="24"/>
        </w:rPr>
        <w:t xml:space="preserve">Прочие межбюджетные трансферты, передаваемые бюджетам 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</w:r>
      <w:proofErr w:type="spellStart"/>
      <w:r w:rsidRPr="009536C4">
        <w:rPr>
          <w:sz w:val="24"/>
          <w:szCs w:val="24"/>
        </w:rPr>
        <w:t>Киришского</w:t>
      </w:r>
      <w:proofErr w:type="spellEnd"/>
      <w:r w:rsidRPr="009536C4">
        <w:rPr>
          <w:sz w:val="24"/>
          <w:szCs w:val="24"/>
        </w:rPr>
        <w:t xml:space="preserve"> муниципального района Ленинградской области в сумме 1343,70 тыс</w:t>
      </w:r>
      <w:proofErr w:type="gramEnd"/>
      <w:r w:rsidRPr="009536C4">
        <w:rPr>
          <w:sz w:val="24"/>
          <w:szCs w:val="24"/>
        </w:rPr>
        <w:t>. руб. или  107,6% от годового плана.</w:t>
      </w:r>
    </w:p>
    <w:p w:rsidR="00576C50" w:rsidRPr="009536C4" w:rsidRDefault="00576C50" w:rsidP="00576C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536C4">
        <w:rPr>
          <w:sz w:val="24"/>
          <w:szCs w:val="24"/>
        </w:rPr>
        <w:lastRenderedPageBreak/>
        <w:t xml:space="preserve">Возврат остатков иных межбюджетных трансфертов из бюджета  муниципального образования </w:t>
      </w:r>
      <w:proofErr w:type="spellStart"/>
      <w:r w:rsidRPr="009536C4">
        <w:rPr>
          <w:sz w:val="24"/>
          <w:szCs w:val="24"/>
        </w:rPr>
        <w:t>Киришский</w:t>
      </w:r>
      <w:proofErr w:type="spellEnd"/>
      <w:r w:rsidRPr="009536C4">
        <w:rPr>
          <w:sz w:val="24"/>
          <w:szCs w:val="24"/>
        </w:rPr>
        <w:t xml:space="preserve"> муниципальный район  в сумме 17,2 тыс. руб. или 100% от годового плана.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b/>
          <w:sz w:val="24"/>
          <w:szCs w:val="24"/>
        </w:rPr>
        <w:t>Расходная часть</w:t>
      </w:r>
      <w:r w:rsidRPr="009536C4">
        <w:rPr>
          <w:sz w:val="24"/>
          <w:szCs w:val="24"/>
        </w:rPr>
        <w:t xml:space="preserve"> бюджета муниципального образования </w:t>
      </w:r>
      <w:proofErr w:type="spellStart"/>
      <w:r w:rsidRPr="009536C4">
        <w:rPr>
          <w:sz w:val="24"/>
          <w:szCs w:val="24"/>
        </w:rPr>
        <w:t>Пчевское</w:t>
      </w:r>
      <w:proofErr w:type="spellEnd"/>
      <w:r w:rsidRPr="009536C4">
        <w:rPr>
          <w:sz w:val="24"/>
          <w:szCs w:val="24"/>
        </w:rPr>
        <w:t xml:space="preserve"> сельское поселение </w:t>
      </w:r>
      <w:proofErr w:type="spellStart"/>
      <w:r w:rsidRPr="009536C4">
        <w:rPr>
          <w:sz w:val="24"/>
          <w:szCs w:val="24"/>
        </w:rPr>
        <w:t>Киришского</w:t>
      </w:r>
      <w:proofErr w:type="spellEnd"/>
      <w:r w:rsidRPr="009536C4">
        <w:rPr>
          <w:sz w:val="24"/>
          <w:szCs w:val="24"/>
        </w:rPr>
        <w:t xml:space="preserve">  муниципального  района Ленинградской области за 2020 года исполнена в размере 32142,30тыс. руб. или  99,9% от годовых ассигнований, утвержденных сводной бюджетной росписью  (32176,59тыс. руб.). По сравнению с аналогичным периодом прошлого года (26288,87тыс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уб.) расходы за 2020 год возросли  на 5853,43 тыс.руб. или на 22,3%.</w:t>
      </w:r>
    </w:p>
    <w:tbl>
      <w:tblPr>
        <w:tblW w:w="9928" w:type="dxa"/>
        <w:tblInd w:w="103" w:type="dxa"/>
        <w:tblLayout w:type="fixed"/>
        <w:tblLook w:val="04A0"/>
      </w:tblPr>
      <w:tblGrid>
        <w:gridCol w:w="2132"/>
        <w:gridCol w:w="1275"/>
        <w:gridCol w:w="1134"/>
        <w:gridCol w:w="709"/>
        <w:gridCol w:w="1134"/>
        <w:gridCol w:w="1134"/>
        <w:gridCol w:w="709"/>
        <w:gridCol w:w="992"/>
        <w:gridCol w:w="709"/>
      </w:tblGrid>
      <w:tr w:rsidR="00576C50" w:rsidRPr="009536C4" w:rsidTr="00576C50">
        <w:trPr>
          <w:trHeight w:val="118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Утверждено на 2019 год (тыс</w:t>
            </w:r>
            <w:proofErr w:type="gramStart"/>
            <w:r w:rsidRPr="009536C4">
              <w:rPr>
                <w:sz w:val="18"/>
                <w:szCs w:val="18"/>
              </w:rPr>
              <w:t>.р</w:t>
            </w:r>
            <w:proofErr w:type="gramEnd"/>
            <w:r w:rsidRPr="009536C4">
              <w:rPr>
                <w:sz w:val="18"/>
                <w:szCs w:val="18"/>
              </w:rPr>
              <w:t>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Исполнено за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Утверждено на 2020 год (тыс</w:t>
            </w:r>
            <w:proofErr w:type="gramStart"/>
            <w:r w:rsidRPr="009536C4">
              <w:rPr>
                <w:sz w:val="18"/>
                <w:szCs w:val="18"/>
              </w:rPr>
              <w:t>.р</w:t>
            </w:r>
            <w:proofErr w:type="gramEnd"/>
            <w:r w:rsidRPr="009536C4">
              <w:rPr>
                <w:sz w:val="18"/>
                <w:szCs w:val="18"/>
              </w:rPr>
              <w:t>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Исполнено за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Отклонение исполнения за 2020 года от исполнения за 2019 года</w:t>
            </w:r>
          </w:p>
        </w:tc>
      </w:tr>
      <w:tr w:rsidR="00576C50" w:rsidRPr="009536C4" w:rsidTr="00576C50">
        <w:trPr>
          <w:trHeight w:val="24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тыс</w:t>
            </w:r>
            <w:proofErr w:type="gramStart"/>
            <w:r w:rsidRPr="009536C4">
              <w:rPr>
                <w:sz w:val="18"/>
                <w:szCs w:val="18"/>
              </w:rPr>
              <w:t>.р</w:t>
            </w:r>
            <w:proofErr w:type="gramEnd"/>
            <w:r w:rsidRPr="009536C4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тыс</w:t>
            </w:r>
            <w:proofErr w:type="gramStart"/>
            <w:r w:rsidRPr="009536C4">
              <w:rPr>
                <w:sz w:val="18"/>
                <w:szCs w:val="18"/>
              </w:rPr>
              <w:t>.р</w:t>
            </w:r>
            <w:proofErr w:type="gramEnd"/>
            <w:r w:rsidRPr="009536C4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тыс</w:t>
            </w:r>
            <w:proofErr w:type="gramStart"/>
            <w:r w:rsidRPr="009536C4">
              <w:rPr>
                <w:sz w:val="18"/>
                <w:szCs w:val="18"/>
              </w:rPr>
              <w:t>.р</w:t>
            </w:r>
            <w:proofErr w:type="gramEnd"/>
            <w:r w:rsidRPr="009536C4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%</w:t>
            </w:r>
          </w:p>
        </w:tc>
      </w:tr>
      <w:tr w:rsidR="00576C50" w:rsidRPr="009536C4" w:rsidTr="00576C50">
        <w:trPr>
          <w:trHeight w:val="59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6 777,20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6 714,33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6 984,48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6 960,04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245,71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3,7</w:t>
            </w:r>
          </w:p>
        </w:tc>
      </w:tr>
      <w:tr w:rsidR="00576C50" w:rsidRPr="009536C4" w:rsidTr="00576C50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10,1</w:t>
            </w:r>
          </w:p>
        </w:tc>
      </w:tr>
      <w:tr w:rsidR="00576C50" w:rsidRPr="009536C4" w:rsidTr="00576C50">
        <w:trPr>
          <w:trHeight w:val="9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196,70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5,4</w:t>
            </w:r>
          </w:p>
        </w:tc>
      </w:tr>
      <w:tr w:rsidR="00576C50" w:rsidRPr="009536C4" w:rsidTr="00576C50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7 089,21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5 489,51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5 291,33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5 285,73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-203,78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-3,7</w:t>
            </w:r>
          </w:p>
        </w:tc>
      </w:tr>
      <w:tr w:rsidR="00576C50" w:rsidRPr="009536C4" w:rsidTr="00576C50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8 459,77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8 065,25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14 662,60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14 659,49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6 594,24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81,8</w:t>
            </w:r>
          </w:p>
        </w:tc>
      </w:tr>
      <w:tr w:rsidR="00576C50" w:rsidRPr="009536C4" w:rsidTr="00576C50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5 407,21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5 407,21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4 731,32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4 731,32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-675,89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-12,5</w:t>
            </w:r>
          </w:p>
        </w:tc>
      </w:tr>
      <w:tr w:rsidR="00576C50" w:rsidRPr="009536C4" w:rsidTr="00576C50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230,68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230,68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107,77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-122,91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-53,3</w:t>
            </w:r>
          </w:p>
        </w:tc>
      </w:tr>
      <w:tr w:rsidR="00576C50" w:rsidRPr="009536C4" w:rsidTr="00576C50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sz w:val="18"/>
                <w:szCs w:val="18"/>
              </w:rPr>
            </w:pPr>
            <w:r w:rsidRPr="009536C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Cs/>
              </w:rPr>
            </w:pPr>
            <w:r w:rsidRPr="009536C4">
              <w:rPr>
                <w:bCs/>
              </w:rPr>
              <w:t>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</w:pPr>
            <w:r w:rsidRPr="009536C4">
              <w:t>-16,4</w:t>
            </w:r>
          </w:p>
        </w:tc>
      </w:tr>
      <w:tr w:rsidR="00576C50" w:rsidRPr="009536C4" w:rsidTr="00576C50">
        <w:trPr>
          <w:trHeight w:val="4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rPr>
                <w:b/>
                <w:bCs/>
                <w:sz w:val="18"/>
                <w:szCs w:val="18"/>
              </w:rPr>
            </w:pPr>
            <w:r w:rsidRPr="009536C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</w:rPr>
            </w:pPr>
            <w:r w:rsidRPr="009536C4">
              <w:rPr>
                <w:b/>
                <w:bCs/>
              </w:rPr>
              <w:t>28 345,97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</w:rPr>
            </w:pPr>
            <w:r w:rsidRPr="009536C4">
              <w:rPr>
                <w:b/>
                <w:bCs/>
              </w:rPr>
              <w:t>26 288,87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</w:rPr>
            </w:pPr>
            <w:r w:rsidRPr="009536C4">
              <w:rPr>
                <w:b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</w:rPr>
            </w:pPr>
            <w:r w:rsidRPr="009536C4">
              <w:rPr>
                <w:b/>
                <w:bCs/>
              </w:rPr>
              <w:t>32 176,59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</w:rPr>
            </w:pPr>
            <w:r w:rsidRPr="009536C4">
              <w:rPr>
                <w:b/>
                <w:bCs/>
              </w:rPr>
              <w:t>32 142,30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</w:rPr>
            </w:pPr>
            <w:r w:rsidRPr="009536C4">
              <w:rPr>
                <w:b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</w:rPr>
            </w:pPr>
            <w:r w:rsidRPr="009536C4">
              <w:rPr>
                <w:b/>
              </w:rPr>
              <w:t>5 853,43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</w:rPr>
            </w:pPr>
            <w:r w:rsidRPr="009536C4">
              <w:rPr>
                <w:b/>
              </w:rPr>
              <w:t>22,3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Процент исполнения за 2020 год сложился в размере 100% практически по всем разделам, кроме разделов  "Социальная политика" (99%) и «Общегосударственные вопросы» (99,9%).</w:t>
      </w:r>
    </w:p>
    <w:p w:rsidR="00576C50" w:rsidRPr="009536C4" w:rsidRDefault="00576C50" w:rsidP="00576C50">
      <w:pPr>
        <w:jc w:val="both"/>
        <w:rPr>
          <w:color w:val="FF0000"/>
          <w:sz w:val="24"/>
          <w:szCs w:val="24"/>
        </w:rPr>
      </w:pPr>
      <w:r w:rsidRPr="009536C4">
        <w:rPr>
          <w:sz w:val="24"/>
          <w:szCs w:val="24"/>
        </w:rPr>
        <w:t>Относительно исполнения за аналогичный период 2019 года наибольший рост расходов наблюдается по разделу "Жилищно-коммунальное хозяйство" +6594,24тыс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уб., снижение по разделу "Культура, кинематография"  - 675,89тыс.руб.</w:t>
      </w:r>
      <w:r w:rsidRPr="009536C4">
        <w:rPr>
          <w:color w:val="FF0000"/>
          <w:sz w:val="24"/>
          <w:szCs w:val="24"/>
        </w:rPr>
        <w:t xml:space="preserve"> </w:t>
      </w: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Раздел "Общегосударственные вопросы"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сумме 6960,04тыс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(99,7% от утвержденных бюджетных назначений), доля расходов по данному разделу составляет 21,7% от общей суммы расходов за 2020 года. По сравнению с аналогичным периодом 2019 года исполнение расходов по данному разделу увеличилось на 245,71тыс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 xml:space="preserve">уб. </w:t>
      </w:r>
    </w:p>
    <w:tbl>
      <w:tblPr>
        <w:tblW w:w="9928" w:type="dxa"/>
        <w:tblInd w:w="103" w:type="dxa"/>
        <w:tblLook w:val="04A0"/>
      </w:tblPr>
      <w:tblGrid>
        <w:gridCol w:w="860"/>
        <w:gridCol w:w="4532"/>
        <w:gridCol w:w="1701"/>
        <w:gridCol w:w="1413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КФСР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Утверждено на 2020год (тыс</w:t>
            </w:r>
            <w:proofErr w:type="gramStart"/>
            <w:r w:rsidRPr="009536C4">
              <w:rPr>
                <w:sz w:val="24"/>
                <w:szCs w:val="24"/>
              </w:rPr>
              <w:t>.р</w:t>
            </w:r>
            <w:proofErr w:type="gramEnd"/>
            <w:r w:rsidRPr="009536C4">
              <w:rPr>
                <w:sz w:val="24"/>
                <w:szCs w:val="24"/>
              </w:rPr>
              <w:t>уб.)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Исполнено за 2020 год (тыс</w:t>
            </w:r>
            <w:proofErr w:type="gramStart"/>
            <w:r w:rsidRPr="009536C4">
              <w:rPr>
                <w:sz w:val="24"/>
                <w:szCs w:val="24"/>
              </w:rPr>
              <w:t>.р</w:t>
            </w:r>
            <w:proofErr w:type="gramEnd"/>
            <w:r w:rsidRPr="009536C4">
              <w:rPr>
                <w:sz w:val="24"/>
                <w:szCs w:val="24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% исполнения</w:t>
            </w:r>
          </w:p>
        </w:tc>
      </w:tr>
      <w:tr w:rsidR="00576C50" w:rsidRPr="009536C4" w:rsidTr="00576C5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2"/>
                <w:szCs w:val="22"/>
              </w:rPr>
              <w:t>6 984,48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2"/>
                <w:szCs w:val="22"/>
              </w:rPr>
              <w:t>6 960,04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sz w:val="24"/>
                <w:szCs w:val="24"/>
              </w:rPr>
            </w:pPr>
            <w:r w:rsidRPr="009536C4">
              <w:rPr>
                <w:b/>
                <w:sz w:val="22"/>
                <w:szCs w:val="22"/>
              </w:rPr>
              <w:t>99,7</w:t>
            </w:r>
          </w:p>
        </w:tc>
      </w:tr>
      <w:tr w:rsidR="00576C50" w:rsidRPr="009536C4" w:rsidTr="00576C50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5 883,53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5 880,33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99,9</w:t>
            </w:r>
          </w:p>
        </w:tc>
      </w:tr>
      <w:tr w:rsidR="00576C50" w:rsidRPr="009536C4" w:rsidTr="00576C50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0106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891,25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891,25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0111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20,93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0,0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0113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188,78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188,46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99,8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b/>
          <w:i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 Раздел "Национальная оборона"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сумме 157,7тыс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(100% от утвержденных бюджетных назначений), доля расходов по данному разделу составляет 0,5% от общей суммы расходов за 2020 года. По сравнению с аналогичным периодом 2019 года исполнение расходов  по данному разделу возросло  на 14,5тыс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 xml:space="preserve">уб. По данному разделу производятся расходы за счет субвенций федерального бюджета на осуществление первичного воинского учета на территориях, где отсутствуют военные комиссариаты. </w:t>
      </w:r>
    </w:p>
    <w:tbl>
      <w:tblPr>
        <w:tblW w:w="9928" w:type="dxa"/>
        <w:tblInd w:w="103" w:type="dxa"/>
        <w:tblLook w:val="04A0"/>
      </w:tblPr>
      <w:tblGrid>
        <w:gridCol w:w="860"/>
        <w:gridCol w:w="4532"/>
        <w:gridCol w:w="1701"/>
        <w:gridCol w:w="1413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КФСР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Утверждено на 2020 год (тыс</w:t>
            </w:r>
            <w:proofErr w:type="gramStart"/>
            <w:r w:rsidRPr="009536C4">
              <w:rPr>
                <w:sz w:val="24"/>
                <w:szCs w:val="24"/>
              </w:rPr>
              <w:t>.р</w:t>
            </w:r>
            <w:proofErr w:type="gramEnd"/>
            <w:r w:rsidRPr="009536C4">
              <w:rPr>
                <w:sz w:val="24"/>
                <w:szCs w:val="24"/>
              </w:rPr>
              <w:t>уб.)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Исполнено за 2020 год (тыс</w:t>
            </w:r>
            <w:proofErr w:type="gramStart"/>
            <w:r w:rsidRPr="009536C4">
              <w:rPr>
                <w:sz w:val="24"/>
                <w:szCs w:val="24"/>
              </w:rPr>
              <w:t>.р</w:t>
            </w:r>
            <w:proofErr w:type="gramEnd"/>
            <w:r w:rsidRPr="009536C4">
              <w:rPr>
                <w:sz w:val="24"/>
                <w:szCs w:val="24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% исполнения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2"/>
                <w:szCs w:val="22"/>
              </w:rPr>
              <w:t>157,70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2"/>
                <w:szCs w:val="22"/>
              </w:rPr>
              <w:t>157,70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4"/>
                <w:szCs w:val="24"/>
              </w:rPr>
            </w:pPr>
            <w:r w:rsidRPr="009536C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4"/>
                <w:szCs w:val="24"/>
              </w:rPr>
            </w:pPr>
            <w:bookmarkStart w:id="0" w:name="RANGE!A19"/>
            <w:r w:rsidRPr="009536C4">
              <w:rPr>
                <w:sz w:val="24"/>
                <w:szCs w:val="24"/>
              </w:rPr>
              <w:t>0203</w:t>
            </w:r>
            <w:bookmarkEnd w:id="0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outlineLvl w:val="0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157,70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157,70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4"/>
                <w:szCs w:val="24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Раздел "Национальная безопасность и правоохранительная деятельность"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сумме 196,70тыс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(100% от утвержденных бюджетных назначений), доля расходов по данному разделу составляет 0,6% от общей суммы расходов за 2020 года. По сравнению с аналогичным периодом 2019 года исполнение расходов по данному разделу увеличилось на 10,10 тыс. руб.</w:t>
      </w:r>
    </w:p>
    <w:tbl>
      <w:tblPr>
        <w:tblW w:w="9928" w:type="dxa"/>
        <w:tblInd w:w="103" w:type="dxa"/>
        <w:tblLook w:val="04A0"/>
      </w:tblPr>
      <w:tblGrid>
        <w:gridCol w:w="860"/>
        <w:gridCol w:w="4532"/>
        <w:gridCol w:w="1843"/>
        <w:gridCol w:w="1275"/>
        <w:gridCol w:w="1418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КФСР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Утверждено на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Исполнено за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% исполнения</w:t>
            </w:r>
          </w:p>
        </w:tc>
      </w:tr>
      <w:tr w:rsidR="00576C50" w:rsidRPr="009536C4" w:rsidTr="00576C50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0309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b/>
          <w:i/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Раздел "Национальная экономика"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сумме 5285,73тыс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 xml:space="preserve">уб. (99,9% от утвержденных бюджетных назначений), доля расходов по данному разделу составляет 16,4% от общей </w:t>
      </w:r>
      <w:r w:rsidRPr="009536C4">
        <w:rPr>
          <w:sz w:val="24"/>
          <w:szCs w:val="24"/>
        </w:rPr>
        <w:lastRenderedPageBreak/>
        <w:t>суммы расходов за 2020 года. По сравнению с аналогичным периодом 2019 года исполнение расходов  по данному разделу сократилось на 203,78тыс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</w:t>
      </w:r>
    </w:p>
    <w:tbl>
      <w:tblPr>
        <w:tblW w:w="9422" w:type="dxa"/>
        <w:tblInd w:w="103" w:type="dxa"/>
        <w:tblLook w:val="04A0"/>
      </w:tblPr>
      <w:tblGrid>
        <w:gridCol w:w="860"/>
        <w:gridCol w:w="4248"/>
        <w:gridCol w:w="1474"/>
        <w:gridCol w:w="1418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КФСР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Утверждено на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Исполнено за 2020 года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% исполнения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5 291,33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5 285,73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0409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5 291,33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5 285,73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99,9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sz w:val="24"/>
          <w:szCs w:val="24"/>
        </w:rPr>
        <w:t xml:space="preserve"> </w:t>
      </w:r>
      <w:r w:rsidRPr="009536C4">
        <w:rPr>
          <w:b/>
          <w:i/>
          <w:sz w:val="24"/>
          <w:szCs w:val="24"/>
        </w:rPr>
        <w:t xml:space="preserve">Раздел "Жилищно-коммунальное хозяйство"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сумме 14659,49тыс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(100% от утвержденных бюджетных назначений), доля расходов по данному разделу составляет 45,6% от общей суммы расходов за 2020 года. По сравнению с аналогичным периодом 2019 года исполнение расходов по данному разделу возросло на 6594,24тыс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</w:t>
      </w:r>
    </w:p>
    <w:tbl>
      <w:tblPr>
        <w:tblW w:w="9422" w:type="dxa"/>
        <w:tblInd w:w="103" w:type="dxa"/>
        <w:tblLook w:val="04A0"/>
      </w:tblPr>
      <w:tblGrid>
        <w:gridCol w:w="860"/>
        <w:gridCol w:w="4248"/>
        <w:gridCol w:w="1474"/>
        <w:gridCol w:w="1418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КФСР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Утверждено на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Исполнено за 2020 года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% исполнения</w:t>
            </w:r>
          </w:p>
        </w:tc>
      </w:tr>
      <w:tr w:rsidR="00576C50" w:rsidRPr="009536C4" w:rsidTr="00576C5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14 662,60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14 659,49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0501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1 191,28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1 188,16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99,7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0502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2 375,05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2 375,05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0503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11 076,16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11 076,16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0505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20,12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20,12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b/>
          <w:i/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Раздел "Культура, кинематография 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размере 4731,32тыс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(100% от утвержденных бюджетных назначений), доля расходов по данному разделу составляет 14,7% от общей суммы расходов за 2020 года. По сравнению с аналогичным периодом 2019 года исполнение расходов по данному разделу снизилось на 675,89тыс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 xml:space="preserve">уб. </w:t>
      </w:r>
    </w:p>
    <w:tbl>
      <w:tblPr>
        <w:tblW w:w="9422" w:type="dxa"/>
        <w:tblInd w:w="103" w:type="dxa"/>
        <w:tblLook w:val="04A0"/>
      </w:tblPr>
      <w:tblGrid>
        <w:gridCol w:w="860"/>
        <w:gridCol w:w="4248"/>
        <w:gridCol w:w="1474"/>
        <w:gridCol w:w="1418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КФСР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Утверждено на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Исполнено за 2020 года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% исполнения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4 731,32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4 731,32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0801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Культура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4 731,32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4 731,32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Раздел "Социальная политика" </w:t>
      </w:r>
    </w:p>
    <w:p w:rsidR="00576C50" w:rsidRPr="009536C4" w:rsidRDefault="00576C50" w:rsidP="00576C50">
      <w:pPr>
        <w:jc w:val="both"/>
        <w:rPr>
          <w:rFonts w:eastAsia="Calibri"/>
          <w:sz w:val="24"/>
        </w:rPr>
      </w:pPr>
      <w:r w:rsidRPr="009536C4">
        <w:rPr>
          <w:sz w:val="24"/>
          <w:szCs w:val="24"/>
        </w:rPr>
        <w:t>Расходы по данному разделу исполнены в сумме 107,77тыс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 xml:space="preserve">уб. (99% от утвержденных бюджетных назначений), доля расходов по данному разделу составляет 0,3% от общей суммы расходов за 2020 года. По сравнению с аналогичным периодом 2019 года исполнение расходов  по данному разделу снизилось на 122,91 тыс. руб.  </w:t>
      </w:r>
    </w:p>
    <w:tbl>
      <w:tblPr>
        <w:tblW w:w="9422" w:type="dxa"/>
        <w:tblInd w:w="103" w:type="dxa"/>
        <w:tblLook w:val="04A0"/>
      </w:tblPr>
      <w:tblGrid>
        <w:gridCol w:w="860"/>
        <w:gridCol w:w="4248"/>
        <w:gridCol w:w="1474"/>
        <w:gridCol w:w="1418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КФСР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Утверждено на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Исполнено за 2020 года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% исполнения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107,77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lastRenderedPageBreak/>
              <w:t>1001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107,77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99,0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color w:val="FF0000"/>
          <w:sz w:val="24"/>
          <w:szCs w:val="24"/>
        </w:rPr>
      </w:pPr>
    </w:p>
    <w:p w:rsidR="00576C50" w:rsidRPr="009536C4" w:rsidRDefault="00576C50" w:rsidP="00576C50">
      <w:pPr>
        <w:jc w:val="both"/>
        <w:rPr>
          <w:b/>
          <w:i/>
          <w:sz w:val="24"/>
          <w:szCs w:val="24"/>
        </w:rPr>
      </w:pPr>
      <w:r w:rsidRPr="009536C4">
        <w:rPr>
          <w:b/>
          <w:i/>
          <w:sz w:val="24"/>
          <w:szCs w:val="24"/>
        </w:rPr>
        <w:t xml:space="preserve">Раздел "Физическая культура и спорт" 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Расходы по данному разделу исполнены в сумме 43,56тыс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 xml:space="preserve">уб. (100% от утвержденных бюджетных назначений), доля расходов по данному разделу составляет 0,1% от общей суммы расходов за 2020 года. По сравнению с аналогичным периодом 2019 года исполнение расходов по данному разделу сократилось на 8,56 тыс. руб. </w:t>
      </w:r>
    </w:p>
    <w:tbl>
      <w:tblPr>
        <w:tblW w:w="9422" w:type="dxa"/>
        <w:tblInd w:w="103" w:type="dxa"/>
        <w:tblLook w:val="04A0"/>
      </w:tblPr>
      <w:tblGrid>
        <w:gridCol w:w="860"/>
        <w:gridCol w:w="4248"/>
        <w:gridCol w:w="1474"/>
        <w:gridCol w:w="1418"/>
        <w:gridCol w:w="1422"/>
      </w:tblGrid>
      <w:tr w:rsidR="00576C50" w:rsidRPr="009536C4" w:rsidTr="00576C50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КФСР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Утверждено на 2020 год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Исполнено за 2020 года (тыс</w:t>
            </w:r>
            <w:proofErr w:type="gramStart"/>
            <w:r w:rsidRPr="009536C4">
              <w:rPr>
                <w:sz w:val="22"/>
                <w:szCs w:val="22"/>
              </w:rPr>
              <w:t>.р</w:t>
            </w:r>
            <w:proofErr w:type="gramEnd"/>
            <w:r w:rsidRPr="009536C4">
              <w:rPr>
                <w:sz w:val="22"/>
                <w:szCs w:val="22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% исполнения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43,54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rPr>
                <w:b/>
                <w:bCs/>
                <w:sz w:val="22"/>
                <w:szCs w:val="22"/>
              </w:rPr>
            </w:pPr>
            <w:r w:rsidRPr="009536C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76C50" w:rsidRPr="009536C4" w:rsidTr="00576C5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1101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43,54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50" w:rsidRPr="009536C4" w:rsidRDefault="00576C50" w:rsidP="00576C50">
            <w:pPr>
              <w:jc w:val="right"/>
              <w:outlineLvl w:val="0"/>
              <w:rPr>
                <w:sz w:val="22"/>
                <w:szCs w:val="22"/>
              </w:rPr>
            </w:pPr>
            <w:r w:rsidRPr="009536C4">
              <w:rPr>
                <w:sz w:val="22"/>
                <w:szCs w:val="22"/>
              </w:rPr>
              <w:t>100,0</w:t>
            </w:r>
          </w:p>
        </w:tc>
      </w:tr>
    </w:tbl>
    <w:p w:rsidR="00576C50" w:rsidRPr="009536C4" w:rsidRDefault="00576C50" w:rsidP="00576C50">
      <w:pPr>
        <w:spacing w:line="360" w:lineRule="auto"/>
        <w:jc w:val="both"/>
        <w:rPr>
          <w:sz w:val="24"/>
          <w:szCs w:val="24"/>
        </w:rPr>
      </w:pP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 xml:space="preserve">               По итогам за 2020 года бюджет муниципального образования исполнен с </w:t>
      </w:r>
      <w:proofErr w:type="spellStart"/>
      <w:r w:rsidRPr="009536C4">
        <w:rPr>
          <w:sz w:val="24"/>
          <w:szCs w:val="24"/>
        </w:rPr>
        <w:t>профицитом</w:t>
      </w:r>
      <w:proofErr w:type="spellEnd"/>
      <w:r w:rsidRPr="009536C4">
        <w:rPr>
          <w:sz w:val="24"/>
          <w:szCs w:val="24"/>
        </w:rPr>
        <w:t xml:space="preserve"> в размере 382,85 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при утвержденном бюджетными назначениями дефиците в размере 318,08тыс.руб., что на 422,19тыс.руб. больше, чем за аналогичный период 2019 года (дефицит составил 39,34 тыс. руб.).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color w:val="FF0000"/>
          <w:sz w:val="24"/>
          <w:szCs w:val="24"/>
        </w:rPr>
        <w:t xml:space="preserve">             </w:t>
      </w:r>
      <w:r w:rsidRPr="009536C4">
        <w:rPr>
          <w:sz w:val="24"/>
          <w:szCs w:val="24"/>
        </w:rPr>
        <w:t>По состоянию на 01.01.2021 года в структуре расходов бюджета муниципального образования бюджетные ассигнования на исполнение мероприятий 10 муниципальных программ составляют 24924,30тыс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 (77,5% от общей суммы расходов утвержденных сводной бюджетной росписью на 2020 год). По сравнению с аналогичным периодом 2019 года планируемый объем программных расходов увеличился, на 01.01.2020 года 72,4% расходной части  бюджета было сформировано в рамках программного бюджета.</w:t>
      </w:r>
    </w:p>
    <w:p w:rsidR="00576C50" w:rsidRPr="009536C4" w:rsidRDefault="00576C50" w:rsidP="00576C50">
      <w:pPr>
        <w:jc w:val="both"/>
        <w:rPr>
          <w:sz w:val="24"/>
          <w:szCs w:val="24"/>
        </w:rPr>
      </w:pPr>
      <w:r w:rsidRPr="009536C4">
        <w:rPr>
          <w:sz w:val="24"/>
          <w:szCs w:val="24"/>
        </w:rPr>
        <w:t>На финансирование мероприятий принятых муниципальных программ за 2020 года направлено 24915,26 тыс</w:t>
      </w:r>
      <w:proofErr w:type="gramStart"/>
      <w:r w:rsidRPr="009536C4">
        <w:rPr>
          <w:sz w:val="24"/>
          <w:szCs w:val="24"/>
        </w:rPr>
        <w:t>.р</w:t>
      </w:r>
      <w:proofErr w:type="gramEnd"/>
      <w:r w:rsidRPr="009536C4">
        <w:rPr>
          <w:sz w:val="24"/>
          <w:szCs w:val="24"/>
        </w:rPr>
        <w:t>уб., что составляет 99,96% от утвержденного  на финансирование муниципальных программ объема бюджетных ассигнований.</w:t>
      </w:r>
    </w:p>
    <w:tbl>
      <w:tblPr>
        <w:tblW w:w="10199" w:type="dxa"/>
        <w:tblInd w:w="-318" w:type="dxa"/>
        <w:tblLayout w:type="fixed"/>
        <w:tblLook w:val="04A0"/>
      </w:tblPr>
      <w:tblGrid>
        <w:gridCol w:w="1430"/>
        <w:gridCol w:w="4808"/>
        <w:gridCol w:w="1418"/>
        <w:gridCol w:w="1272"/>
        <w:gridCol w:w="1271"/>
      </w:tblGrid>
      <w:tr w:rsidR="00576C50" w:rsidRPr="009536C4" w:rsidTr="00576C50">
        <w:trPr>
          <w:trHeight w:val="15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КЦСР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Утверждено на 2020 год (тыс</w:t>
            </w:r>
            <w:proofErr w:type="gramStart"/>
            <w:r w:rsidRPr="009536C4">
              <w:rPr>
                <w:sz w:val="24"/>
                <w:szCs w:val="24"/>
              </w:rPr>
              <w:t>.р</w:t>
            </w:r>
            <w:proofErr w:type="gramEnd"/>
            <w:r w:rsidRPr="009536C4">
              <w:rPr>
                <w:sz w:val="24"/>
                <w:szCs w:val="24"/>
              </w:rPr>
              <w:t>уб.)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Исполнено за 2020 года (тыс</w:t>
            </w:r>
            <w:proofErr w:type="gramStart"/>
            <w:r w:rsidRPr="009536C4">
              <w:rPr>
                <w:sz w:val="24"/>
                <w:szCs w:val="24"/>
              </w:rPr>
              <w:t>.р</w:t>
            </w:r>
            <w:proofErr w:type="gramEnd"/>
            <w:r w:rsidRPr="009536C4">
              <w:rPr>
                <w:sz w:val="24"/>
                <w:szCs w:val="24"/>
              </w:rPr>
              <w:t>уб.)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% исполнения</w:t>
            </w:r>
          </w:p>
        </w:tc>
      </w:tr>
      <w:tr w:rsidR="00576C50" w:rsidRPr="009536C4" w:rsidTr="00576C50">
        <w:trPr>
          <w:trHeight w:val="109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7000000000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43,56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43,54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99,95</w:t>
            </w:r>
          </w:p>
        </w:tc>
      </w:tr>
      <w:tr w:rsidR="00576C50" w:rsidRPr="009536C4" w:rsidTr="00576C50">
        <w:trPr>
          <w:trHeight w:val="9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7000100000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43,56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43,54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99,95</w:t>
            </w:r>
          </w:p>
        </w:tc>
      </w:tr>
      <w:tr w:rsidR="00576C50" w:rsidRPr="009536C4" w:rsidTr="00576C50">
        <w:trPr>
          <w:trHeight w:val="109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4 731,32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4 731,32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0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7100100000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3 958,18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3 958,18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89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lastRenderedPageBreak/>
              <w:t>7100300000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773,14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773,14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5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7200000000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536C4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4 300,14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4 300,14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2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7200100000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2 173,29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2 173,29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34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7200200000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2 126,85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2 126,85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9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7300000000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196,70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196,70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5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7300300000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196,70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196,70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10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7400000000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7 975,64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7 975,64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9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7400100000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449,73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449,73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9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7400200000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8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7400300000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470,22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470,22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00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7400400000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146,61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146,61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8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lastRenderedPageBreak/>
              <w:t>7400500000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9536C4">
              <w:rPr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283,96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283,96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8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7400600000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20,12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20,12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9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740F200000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"Участие в федеральном проекте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6 600,00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6 600,00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0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7500000000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2 453,40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2 447,81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99,77</w:t>
            </w:r>
          </w:p>
        </w:tc>
      </w:tr>
      <w:tr w:rsidR="00576C50" w:rsidRPr="009536C4" w:rsidTr="00576C50">
        <w:trPr>
          <w:trHeight w:val="12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7500100000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184,54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184,47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99,96</w:t>
            </w:r>
          </w:p>
        </w:tc>
      </w:tr>
      <w:tr w:rsidR="00576C50" w:rsidRPr="009536C4" w:rsidTr="00576C50">
        <w:trPr>
          <w:trHeight w:val="2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7500200000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2 268,86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2 263,34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99,76</w:t>
            </w:r>
          </w:p>
        </w:tc>
      </w:tr>
      <w:tr w:rsidR="00576C50" w:rsidRPr="009536C4" w:rsidTr="00576C50">
        <w:trPr>
          <w:trHeight w:val="11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7600000000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1 215,28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1 212,16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99,74</w:t>
            </w:r>
          </w:p>
        </w:tc>
      </w:tr>
      <w:tr w:rsidR="00576C50" w:rsidRPr="009536C4" w:rsidTr="00576C50">
        <w:trPr>
          <w:trHeight w:val="9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7600100000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780,51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780,51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9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7600200000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24,00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24,00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94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7600300000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410,77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407,65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99,24</w:t>
            </w:r>
          </w:p>
        </w:tc>
      </w:tr>
      <w:tr w:rsidR="00576C50" w:rsidRPr="009536C4" w:rsidTr="00576C50">
        <w:trPr>
          <w:trHeight w:val="10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248,19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248,19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75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7700100000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248,19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248,19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84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7800000000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3,87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3,55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91,73</w:t>
            </w:r>
          </w:p>
        </w:tc>
      </w:tr>
      <w:tr w:rsidR="00576C50" w:rsidRPr="009536C4" w:rsidTr="00576C50">
        <w:trPr>
          <w:trHeight w:val="9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lastRenderedPageBreak/>
              <w:t>7800100000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3,87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3,55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91,73</w:t>
            </w:r>
          </w:p>
        </w:tc>
      </w:tr>
      <w:tr w:rsidR="00576C50" w:rsidRPr="009536C4" w:rsidTr="00576C50">
        <w:trPr>
          <w:trHeight w:val="106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7900000000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9536C4">
              <w:rPr>
                <w:b/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b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3 756,19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3 756,19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3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7910000000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9536C4">
              <w:rPr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9536C4">
              <w:rPr>
                <w:sz w:val="24"/>
                <w:szCs w:val="24"/>
              </w:rPr>
              <w:t>Киришского</w:t>
            </w:r>
            <w:proofErr w:type="spellEnd"/>
            <w:r w:rsidRPr="009536C4">
              <w:rPr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2 631,58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2 631,58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8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7910300000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477,08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477,08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1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7910400000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1 813,55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1 813,55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70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7910500000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143,41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143,41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70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7910600000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197,54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197,54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4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7920000000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9536C4">
              <w:rPr>
                <w:sz w:val="24"/>
                <w:szCs w:val="24"/>
              </w:rPr>
              <w:t>Пчевское</w:t>
            </w:r>
            <w:proofErr w:type="spellEnd"/>
            <w:r w:rsidRPr="009536C4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9536C4">
              <w:rPr>
                <w:sz w:val="24"/>
                <w:szCs w:val="24"/>
              </w:rPr>
              <w:t>Киришского</w:t>
            </w:r>
            <w:proofErr w:type="spellEnd"/>
            <w:r w:rsidRPr="009536C4">
              <w:rPr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1 124,61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1 124,61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110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7920100000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914,08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914,08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7920200000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both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210,53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210,53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sz w:val="24"/>
                <w:szCs w:val="24"/>
              </w:rPr>
            </w:pPr>
            <w:r w:rsidRPr="009536C4">
              <w:rPr>
                <w:sz w:val="24"/>
                <w:szCs w:val="24"/>
              </w:rPr>
              <w:t>100,00</w:t>
            </w:r>
          </w:p>
        </w:tc>
      </w:tr>
      <w:tr w:rsidR="00576C50" w:rsidRPr="009536C4" w:rsidTr="00576C50">
        <w:trPr>
          <w:trHeight w:val="6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24 924,30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24 915,26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0" w:rsidRPr="009536C4" w:rsidRDefault="00576C50" w:rsidP="00576C50">
            <w:pPr>
              <w:jc w:val="center"/>
              <w:rPr>
                <w:b/>
                <w:sz w:val="24"/>
                <w:szCs w:val="24"/>
              </w:rPr>
            </w:pPr>
            <w:r w:rsidRPr="009536C4">
              <w:rPr>
                <w:b/>
                <w:sz w:val="24"/>
                <w:szCs w:val="24"/>
              </w:rPr>
              <w:t>99,96</w:t>
            </w:r>
          </w:p>
        </w:tc>
      </w:tr>
    </w:tbl>
    <w:p w:rsidR="00576C50" w:rsidRDefault="00576C50" w:rsidP="00576C50">
      <w:pPr>
        <w:pStyle w:val="a5"/>
        <w:tabs>
          <w:tab w:val="left" w:pos="4032"/>
        </w:tabs>
        <w:ind w:left="-284"/>
        <w:jc w:val="both"/>
        <w:rPr>
          <w:sz w:val="26"/>
          <w:szCs w:val="26"/>
        </w:rPr>
      </w:pPr>
    </w:p>
    <w:p w:rsidR="006F2BF8" w:rsidRPr="00576C50" w:rsidRDefault="00576C50" w:rsidP="00576C50">
      <w:pPr>
        <w:pStyle w:val="a5"/>
        <w:tabs>
          <w:tab w:val="left" w:pos="4032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Ларина С.Ю</w:t>
      </w:r>
      <w:r w:rsidR="006F2BF8" w:rsidRPr="00576C50">
        <w:rPr>
          <w:sz w:val="24"/>
          <w:szCs w:val="24"/>
        </w:rPr>
        <w:t xml:space="preserve">., жительница д. </w:t>
      </w:r>
      <w:proofErr w:type="spellStart"/>
      <w:r w:rsidR="006F2BF8" w:rsidRPr="00576C50">
        <w:rPr>
          <w:sz w:val="24"/>
          <w:szCs w:val="24"/>
        </w:rPr>
        <w:t>Пчева</w:t>
      </w:r>
      <w:proofErr w:type="spellEnd"/>
    </w:p>
    <w:p w:rsidR="006F2BF8" w:rsidRPr="00576C50" w:rsidRDefault="006F2BF8" w:rsidP="006F2BF8">
      <w:pPr>
        <w:jc w:val="both"/>
        <w:rPr>
          <w:b/>
          <w:sz w:val="24"/>
          <w:szCs w:val="24"/>
        </w:rPr>
      </w:pPr>
      <w:r w:rsidRPr="00576C50">
        <w:rPr>
          <w:sz w:val="24"/>
          <w:szCs w:val="24"/>
        </w:rPr>
        <w:tab/>
        <w:t xml:space="preserve">Предложила одобрить проект решения совета депутатов «Об исполнении бюджета муниципального образования  </w:t>
      </w:r>
      <w:proofErr w:type="spellStart"/>
      <w:r w:rsidRPr="00576C50">
        <w:rPr>
          <w:sz w:val="24"/>
          <w:szCs w:val="24"/>
        </w:rPr>
        <w:t>Пчевское</w:t>
      </w:r>
      <w:proofErr w:type="spellEnd"/>
      <w:r w:rsidRPr="00576C50">
        <w:rPr>
          <w:sz w:val="24"/>
          <w:szCs w:val="24"/>
        </w:rPr>
        <w:t xml:space="preserve"> сельское поселение </w:t>
      </w:r>
      <w:proofErr w:type="spellStart"/>
      <w:r w:rsidRPr="00576C50">
        <w:rPr>
          <w:sz w:val="24"/>
          <w:szCs w:val="24"/>
        </w:rPr>
        <w:t>Киришского</w:t>
      </w:r>
      <w:proofErr w:type="spellEnd"/>
      <w:r w:rsidRPr="00576C50">
        <w:rPr>
          <w:sz w:val="24"/>
          <w:szCs w:val="24"/>
        </w:rPr>
        <w:t xml:space="preserve"> муниципального района Ленинградской области за 20</w:t>
      </w:r>
      <w:r w:rsidR="00576C50" w:rsidRPr="00576C50">
        <w:rPr>
          <w:sz w:val="24"/>
          <w:szCs w:val="24"/>
        </w:rPr>
        <w:t>20</w:t>
      </w:r>
      <w:r w:rsidRPr="00576C50">
        <w:rPr>
          <w:sz w:val="24"/>
          <w:szCs w:val="24"/>
        </w:rPr>
        <w:t xml:space="preserve"> год»</w:t>
      </w:r>
      <w:r w:rsidRPr="00576C50">
        <w:rPr>
          <w:b/>
          <w:sz w:val="24"/>
          <w:szCs w:val="24"/>
        </w:rPr>
        <w:t>.</w:t>
      </w:r>
    </w:p>
    <w:p w:rsidR="006F2BF8" w:rsidRPr="00576C50" w:rsidRDefault="006F2BF8" w:rsidP="006F2BF8">
      <w:pPr>
        <w:jc w:val="both"/>
        <w:rPr>
          <w:b/>
          <w:sz w:val="24"/>
          <w:szCs w:val="24"/>
        </w:rPr>
      </w:pPr>
    </w:p>
    <w:p w:rsidR="006F2BF8" w:rsidRPr="00576C50" w:rsidRDefault="006F2BF8" w:rsidP="002A222D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576C50">
        <w:rPr>
          <w:sz w:val="24"/>
          <w:szCs w:val="24"/>
        </w:rPr>
        <w:t xml:space="preserve">При проведении публичных слушаний участниками публичных слушаний </w:t>
      </w:r>
      <w:r w:rsidR="002A222D" w:rsidRPr="00576C50">
        <w:rPr>
          <w:sz w:val="24"/>
          <w:szCs w:val="24"/>
        </w:rPr>
        <w:t xml:space="preserve">мнения </w:t>
      </w:r>
      <w:r w:rsidRPr="00576C50">
        <w:rPr>
          <w:sz w:val="24"/>
          <w:szCs w:val="24"/>
        </w:rPr>
        <w:t>и замечания не высказаны</w:t>
      </w:r>
      <w:r w:rsidR="002A222D" w:rsidRPr="00576C50">
        <w:rPr>
          <w:sz w:val="24"/>
          <w:szCs w:val="24"/>
        </w:rPr>
        <w:t>.</w:t>
      </w:r>
    </w:p>
    <w:p w:rsidR="006F2BF8" w:rsidRPr="00576C50" w:rsidRDefault="006F2BF8" w:rsidP="006F2BF8">
      <w:pPr>
        <w:jc w:val="both"/>
        <w:rPr>
          <w:sz w:val="24"/>
          <w:szCs w:val="24"/>
        </w:rPr>
      </w:pPr>
      <w:r w:rsidRPr="00576C50">
        <w:rPr>
          <w:b/>
          <w:sz w:val="24"/>
          <w:szCs w:val="24"/>
        </w:rPr>
        <w:tab/>
      </w:r>
    </w:p>
    <w:p w:rsidR="006F2BF8" w:rsidRPr="00576C50" w:rsidRDefault="006F2BF8" w:rsidP="006F2BF8">
      <w:pPr>
        <w:jc w:val="both"/>
        <w:rPr>
          <w:sz w:val="24"/>
          <w:szCs w:val="24"/>
        </w:rPr>
      </w:pPr>
      <w:r w:rsidRPr="00576C50">
        <w:rPr>
          <w:sz w:val="24"/>
          <w:szCs w:val="24"/>
        </w:rPr>
        <w:t>РЕШИЛИ:</w:t>
      </w:r>
    </w:p>
    <w:p w:rsidR="006F2BF8" w:rsidRPr="00576C50" w:rsidRDefault="006F2BF8" w:rsidP="006F2BF8">
      <w:pPr>
        <w:jc w:val="both"/>
        <w:rPr>
          <w:sz w:val="24"/>
          <w:szCs w:val="24"/>
        </w:rPr>
      </w:pPr>
      <w:r w:rsidRPr="00576C50">
        <w:rPr>
          <w:sz w:val="24"/>
          <w:szCs w:val="24"/>
        </w:rPr>
        <w:tab/>
        <w:t xml:space="preserve">1. Одобрить проект решения совета депутатов «Об исполнении бюджета муниципального образования  </w:t>
      </w:r>
      <w:proofErr w:type="spellStart"/>
      <w:r w:rsidRPr="00576C50">
        <w:rPr>
          <w:sz w:val="24"/>
          <w:szCs w:val="24"/>
        </w:rPr>
        <w:t>Пчевское</w:t>
      </w:r>
      <w:proofErr w:type="spellEnd"/>
      <w:r w:rsidRPr="00576C50">
        <w:rPr>
          <w:sz w:val="24"/>
          <w:szCs w:val="24"/>
        </w:rPr>
        <w:t xml:space="preserve"> сельское поселение </w:t>
      </w:r>
      <w:proofErr w:type="spellStart"/>
      <w:r w:rsidRPr="00576C50">
        <w:rPr>
          <w:sz w:val="24"/>
          <w:szCs w:val="24"/>
        </w:rPr>
        <w:t>Киришского</w:t>
      </w:r>
      <w:proofErr w:type="spellEnd"/>
      <w:r w:rsidRPr="00576C50">
        <w:rPr>
          <w:sz w:val="24"/>
          <w:szCs w:val="24"/>
        </w:rPr>
        <w:t xml:space="preserve"> муниципального рай</w:t>
      </w:r>
      <w:r w:rsidR="00576C50">
        <w:rPr>
          <w:sz w:val="24"/>
          <w:szCs w:val="24"/>
        </w:rPr>
        <w:t>она Ленинградской области за 2020</w:t>
      </w:r>
      <w:r w:rsidRPr="00576C50">
        <w:rPr>
          <w:sz w:val="24"/>
          <w:szCs w:val="24"/>
        </w:rPr>
        <w:t xml:space="preserve"> год».</w:t>
      </w:r>
    </w:p>
    <w:p w:rsidR="006F2BF8" w:rsidRPr="00576C50" w:rsidRDefault="006F2BF8" w:rsidP="006F2BF8">
      <w:pPr>
        <w:jc w:val="both"/>
        <w:rPr>
          <w:sz w:val="24"/>
          <w:szCs w:val="24"/>
        </w:rPr>
      </w:pPr>
      <w:r w:rsidRPr="00576C50">
        <w:rPr>
          <w:sz w:val="24"/>
          <w:szCs w:val="24"/>
        </w:rPr>
        <w:lastRenderedPageBreak/>
        <w:tab/>
        <w:t xml:space="preserve">2. Представить проект решения совета депутатов «Об исполнении бюджета муниципального образования  </w:t>
      </w:r>
      <w:proofErr w:type="spellStart"/>
      <w:r w:rsidRPr="00576C50">
        <w:rPr>
          <w:sz w:val="24"/>
          <w:szCs w:val="24"/>
        </w:rPr>
        <w:t>Пчевское</w:t>
      </w:r>
      <w:proofErr w:type="spellEnd"/>
      <w:r w:rsidRPr="00576C50">
        <w:rPr>
          <w:sz w:val="24"/>
          <w:szCs w:val="24"/>
        </w:rPr>
        <w:t xml:space="preserve"> сельское поселение </w:t>
      </w:r>
      <w:proofErr w:type="spellStart"/>
      <w:r w:rsidRPr="00576C50">
        <w:rPr>
          <w:sz w:val="24"/>
          <w:szCs w:val="24"/>
        </w:rPr>
        <w:t>Киришского</w:t>
      </w:r>
      <w:proofErr w:type="spellEnd"/>
      <w:r w:rsidRPr="00576C50">
        <w:rPr>
          <w:sz w:val="24"/>
          <w:szCs w:val="24"/>
        </w:rPr>
        <w:t xml:space="preserve"> муниципального района Ленинградской области за 20</w:t>
      </w:r>
      <w:r w:rsidR="00576C50">
        <w:rPr>
          <w:sz w:val="24"/>
          <w:szCs w:val="24"/>
        </w:rPr>
        <w:t>20</w:t>
      </w:r>
      <w:r w:rsidRPr="00576C50">
        <w:rPr>
          <w:sz w:val="24"/>
          <w:szCs w:val="24"/>
        </w:rPr>
        <w:t xml:space="preserve"> год» на рассмотрение советом депутатов МО </w:t>
      </w:r>
      <w:proofErr w:type="spellStart"/>
      <w:r w:rsidRPr="00576C50">
        <w:rPr>
          <w:sz w:val="24"/>
          <w:szCs w:val="24"/>
        </w:rPr>
        <w:t>Пчевское</w:t>
      </w:r>
      <w:proofErr w:type="spellEnd"/>
      <w:r w:rsidRPr="00576C50">
        <w:rPr>
          <w:sz w:val="24"/>
          <w:szCs w:val="24"/>
        </w:rPr>
        <w:t xml:space="preserve"> сельское поселение.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P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576C50" w:rsidRDefault="00DA7CAB" w:rsidP="002A222D">
      <w:pPr>
        <w:pStyle w:val="a5"/>
        <w:tabs>
          <w:tab w:val="left" w:pos="4032"/>
        </w:tabs>
        <w:jc w:val="left"/>
        <w:rPr>
          <w:i/>
          <w:iCs/>
          <w:sz w:val="24"/>
          <w:szCs w:val="24"/>
        </w:rPr>
      </w:pPr>
      <w:r w:rsidRPr="00576C50">
        <w:rPr>
          <w:sz w:val="24"/>
          <w:szCs w:val="24"/>
        </w:rPr>
        <w:t xml:space="preserve">Лицо, ответственное за ведение протокола     </w:t>
      </w:r>
    </w:p>
    <w:p w:rsidR="0046546B" w:rsidRPr="006D4D23" w:rsidRDefault="0046546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Default="00DA7CAB" w:rsidP="00DA7CAB">
      <w:pPr>
        <w:rPr>
          <w:sz w:val="24"/>
          <w:szCs w:val="24"/>
        </w:rPr>
        <w:sectPr w:rsidR="00DA7CAB" w:rsidSect="002A222D">
          <w:footnotePr>
            <w:numRestart w:val="eachPage"/>
          </w:footnotePr>
          <w:pgSz w:w="11906" w:h="16838"/>
          <w:pgMar w:top="709" w:right="851" w:bottom="1134" w:left="1701" w:header="709" w:footer="709" w:gutter="0"/>
          <w:cols w:space="720"/>
        </w:sectPr>
      </w:pP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в </w:t>
      </w:r>
      <w:proofErr w:type="spellStart"/>
      <w:r>
        <w:rPr>
          <w:sz w:val="24"/>
          <w:szCs w:val="24"/>
        </w:rPr>
        <w:t>Пчевском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сельском</w:t>
      </w:r>
      <w:proofErr w:type="gramEnd"/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A222D" w:rsidRDefault="002A222D" w:rsidP="00DA7CAB">
      <w:pPr>
        <w:pStyle w:val="a5"/>
        <w:tabs>
          <w:tab w:val="left" w:pos="4032"/>
        </w:tabs>
        <w:rPr>
          <w:sz w:val="24"/>
          <w:szCs w:val="24"/>
        </w:rPr>
      </w:pPr>
    </w:p>
    <w:p w:rsidR="00DA7CAB" w:rsidRPr="00602B2A" w:rsidRDefault="00DA7CA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по вопросу</w:t>
      </w:r>
      <w:r w:rsidR="0046546B" w:rsidRPr="00602B2A">
        <w:rPr>
          <w:sz w:val="24"/>
          <w:szCs w:val="24"/>
        </w:rPr>
        <w:t>:</w:t>
      </w:r>
      <w:r w:rsidRPr="00602B2A">
        <w:rPr>
          <w:sz w:val="24"/>
          <w:szCs w:val="24"/>
        </w:rPr>
        <w:t xml:space="preserve"> </w:t>
      </w:r>
      <w:r w:rsidR="0046546B" w:rsidRPr="00602B2A">
        <w:rPr>
          <w:sz w:val="24"/>
          <w:szCs w:val="24"/>
        </w:rPr>
        <w:t>по проекту решения совета депутатов «</w:t>
      </w:r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46546B" w:rsidRPr="00602B2A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46546B" w:rsidRPr="00602B2A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за 20</w:t>
      </w:r>
      <w:r w:rsidR="00576C50">
        <w:rPr>
          <w:rFonts w:eastAsia="Calibri"/>
          <w:bCs/>
          <w:sz w:val="24"/>
          <w:szCs w:val="24"/>
          <w:lang w:eastAsia="en-US" w:bidi="ru-RU"/>
        </w:rPr>
        <w:t>20</w:t>
      </w:r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 год»</w:t>
      </w:r>
    </w:p>
    <w:p w:rsidR="00DA7CAB" w:rsidRPr="00602B2A" w:rsidRDefault="00576C50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>
        <w:rPr>
          <w:sz w:val="24"/>
          <w:szCs w:val="24"/>
        </w:rPr>
        <w:t>19.05.2021</w:t>
      </w:r>
    </w:p>
    <w:p w:rsidR="0046546B" w:rsidRPr="00602B2A" w:rsidRDefault="0046546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</w:p>
    <w:p w:rsidR="001164B2" w:rsidRPr="00602B2A" w:rsidRDefault="00DA7CA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 xml:space="preserve">1. Дата проведения публичных слушаний – </w:t>
      </w:r>
      <w:r w:rsidR="00576C50">
        <w:rPr>
          <w:sz w:val="24"/>
          <w:szCs w:val="24"/>
        </w:rPr>
        <w:t>19.05.2021</w:t>
      </w:r>
    </w:p>
    <w:p w:rsidR="0046546B" w:rsidRPr="00602B2A" w:rsidRDefault="00DA7CA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2. Место п</w:t>
      </w:r>
      <w:r w:rsidR="0046546B" w:rsidRPr="00602B2A">
        <w:rPr>
          <w:sz w:val="24"/>
          <w:szCs w:val="24"/>
        </w:rPr>
        <w:t xml:space="preserve">роведения публичных слушаний – </w:t>
      </w:r>
      <w:proofErr w:type="spellStart"/>
      <w:r w:rsidR="0046546B" w:rsidRPr="00602B2A">
        <w:rPr>
          <w:sz w:val="24"/>
          <w:szCs w:val="24"/>
        </w:rPr>
        <w:t>Киришский</w:t>
      </w:r>
      <w:proofErr w:type="spellEnd"/>
      <w:r w:rsidR="0046546B" w:rsidRPr="00602B2A">
        <w:rPr>
          <w:sz w:val="24"/>
          <w:szCs w:val="24"/>
        </w:rPr>
        <w:t xml:space="preserve"> район, д. </w:t>
      </w:r>
      <w:proofErr w:type="spellStart"/>
      <w:r w:rsidR="0046546B" w:rsidRPr="00602B2A">
        <w:rPr>
          <w:sz w:val="24"/>
          <w:szCs w:val="24"/>
        </w:rPr>
        <w:t>Пчева</w:t>
      </w:r>
      <w:proofErr w:type="spellEnd"/>
      <w:r w:rsidR="0046546B" w:rsidRPr="00602B2A">
        <w:rPr>
          <w:sz w:val="24"/>
          <w:szCs w:val="24"/>
        </w:rPr>
        <w:t xml:space="preserve">, ул. </w:t>
      </w:r>
      <w:proofErr w:type="gramStart"/>
      <w:r w:rsidR="0046546B" w:rsidRPr="00602B2A">
        <w:rPr>
          <w:sz w:val="24"/>
          <w:szCs w:val="24"/>
        </w:rPr>
        <w:t>Советская</w:t>
      </w:r>
      <w:proofErr w:type="gramEnd"/>
      <w:r w:rsidR="0046546B" w:rsidRPr="00602B2A">
        <w:rPr>
          <w:sz w:val="24"/>
          <w:szCs w:val="24"/>
        </w:rPr>
        <w:t>,  д. 12, зал заседаний.</w:t>
      </w:r>
    </w:p>
    <w:p w:rsidR="001164B2" w:rsidRPr="00602B2A" w:rsidRDefault="00DA7CAB" w:rsidP="001164B2">
      <w:pPr>
        <w:pStyle w:val="a7"/>
        <w:jc w:val="both"/>
      </w:pPr>
      <w:r w:rsidRPr="00602B2A">
        <w:t>3. Основание проведения публичных слушаний</w:t>
      </w:r>
      <w:r w:rsidR="0046546B" w:rsidRPr="00602B2A">
        <w:t xml:space="preserve"> – </w:t>
      </w:r>
      <w:r w:rsidR="001164B2" w:rsidRPr="00602B2A">
        <w:t xml:space="preserve">Постановление от </w:t>
      </w:r>
      <w:r w:rsidR="00576C50">
        <w:t>16</w:t>
      </w:r>
      <w:r w:rsidR="001164B2" w:rsidRPr="00602B2A">
        <w:t xml:space="preserve"> апреля  202</w:t>
      </w:r>
      <w:r w:rsidR="00576C50">
        <w:t>1</w:t>
      </w:r>
      <w:r w:rsidR="001164B2" w:rsidRPr="00602B2A">
        <w:t xml:space="preserve">  года  №  1 «О назначении публичных слушаний», газета «</w:t>
      </w:r>
      <w:proofErr w:type="spellStart"/>
      <w:r w:rsidR="001164B2" w:rsidRPr="00602B2A">
        <w:t>Пчевский</w:t>
      </w:r>
      <w:proofErr w:type="spellEnd"/>
      <w:r w:rsidR="001164B2" w:rsidRPr="00602B2A">
        <w:t xml:space="preserve"> вестник» от </w:t>
      </w:r>
      <w:r w:rsidR="00576C50">
        <w:t>16</w:t>
      </w:r>
      <w:r w:rsidR="001164B2" w:rsidRPr="00602B2A">
        <w:t xml:space="preserve">.04.2020 № </w:t>
      </w:r>
      <w:r w:rsidR="00576C50">
        <w:t>6 (219</w:t>
      </w:r>
      <w:r w:rsidR="001164B2" w:rsidRPr="00602B2A">
        <w:t>).</w:t>
      </w:r>
    </w:p>
    <w:p w:rsidR="0046546B" w:rsidRPr="00602B2A" w:rsidRDefault="00DA7CAB" w:rsidP="001164B2">
      <w:pPr>
        <w:pStyle w:val="a7"/>
        <w:jc w:val="both"/>
      </w:pPr>
      <w:r w:rsidRPr="00602B2A">
        <w:t xml:space="preserve">4. Вопрос, вынесенный на публичные слушания – </w:t>
      </w:r>
      <w:r w:rsidR="0046546B" w:rsidRPr="00602B2A">
        <w:t>по проекту решения совета депутатов «</w:t>
      </w:r>
      <w:r w:rsidR="0046546B" w:rsidRPr="00602B2A">
        <w:rPr>
          <w:rFonts w:eastAsia="Calibri"/>
          <w:bCs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46546B" w:rsidRPr="00602B2A">
        <w:rPr>
          <w:rFonts w:eastAsia="Calibri"/>
          <w:bCs/>
          <w:lang w:eastAsia="en-US" w:bidi="ru-RU"/>
        </w:rPr>
        <w:t>Пчевское</w:t>
      </w:r>
      <w:proofErr w:type="spellEnd"/>
      <w:r w:rsidR="0046546B" w:rsidRPr="00602B2A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46546B" w:rsidRPr="00602B2A">
        <w:rPr>
          <w:rFonts w:eastAsia="Calibri"/>
          <w:bCs/>
          <w:lang w:eastAsia="en-US" w:bidi="ru-RU"/>
        </w:rPr>
        <w:t>Киришского</w:t>
      </w:r>
      <w:proofErr w:type="spellEnd"/>
      <w:r w:rsidR="0046546B" w:rsidRPr="00602B2A">
        <w:rPr>
          <w:rFonts w:eastAsia="Calibri"/>
          <w:bCs/>
          <w:lang w:eastAsia="en-US" w:bidi="ru-RU"/>
        </w:rPr>
        <w:t xml:space="preserve"> муниципального района Ленинградской области за 20</w:t>
      </w:r>
      <w:r w:rsidR="00576C50">
        <w:rPr>
          <w:rFonts w:eastAsia="Calibri"/>
          <w:bCs/>
          <w:lang w:eastAsia="en-US" w:bidi="ru-RU"/>
        </w:rPr>
        <w:t>20</w:t>
      </w:r>
      <w:r w:rsidR="0046546B" w:rsidRPr="00602B2A">
        <w:rPr>
          <w:rFonts w:eastAsia="Calibri"/>
          <w:bCs/>
          <w:lang w:eastAsia="en-US" w:bidi="ru-RU"/>
        </w:rPr>
        <w:t xml:space="preserve"> год».</w:t>
      </w:r>
    </w:p>
    <w:p w:rsidR="00DA7CAB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5</w:t>
      </w:r>
      <w:r w:rsidR="00DA7CAB" w:rsidRPr="00602B2A">
        <w:rPr>
          <w:sz w:val="24"/>
          <w:szCs w:val="24"/>
        </w:rPr>
        <w:t xml:space="preserve">. Мнения, предложения и замечания по проекту </w:t>
      </w:r>
      <w:r w:rsidR="00A64CEA" w:rsidRPr="00602B2A">
        <w:rPr>
          <w:sz w:val="24"/>
          <w:szCs w:val="24"/>
        </w:rPr>
        <w:t>совета депутатов «</w:t>
      </w:r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A64CEA" w:rsidRPr="00602B2A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A64CEA" w:rsidRPr="00602B2A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за 20</w:t>
      </w:r>
      <w:r w:rsidR="00576C50">
        <w:rPr>
          <w:rFonts w:eastAsia="Calibri"/>
          <w:bCs/>
          <w:sz w:val="24"/>
          <w:szCs w:val="24"/>
          <w:lang w:eastAsia="en-US" w:bidi="ru-RU"/>
        </w:rPr>
        <w:t>20</w:t>
      </w:r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 год» </w:t>
      </w:r>
      <w:r w:rsidR="00DA7CAB" w:rsidRPr="00602B2A">
        <w:rPr>
          <w:sz w:val="24"/>
          <w:szCs w:val="24"/>
        </w:rPr>
        <w:t xml:space="preserve">–  </w:t>
      </w:r>
      <w:r w:rsidRPr="00602B2A">
        <w:rPr>
          <w:sz w:val="24"/>
          <w:szCs w:val="24"/>
        </w:rPr>
        <w:t>не высказаны</w:t>
      </w:r>
      <w:r w:rsidR="00DA7CAB" w:rsidRPr="00602B2A">
        <w:rPr>
          <w:sz w:val="24"/>
          <w:szCs w:val="24"/>
        </w:rPr>
        <w:t xml:space="preserve"> </w:t>
      </w:r>
    </w:p>
    <w:p w:rsidR="00DA7CAB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6</w:t>
      </w:r>
      <w:r w:rsidR="00DA7CAB" w:rsidRPr="00602B2A">
        <w:rPr>
          <w:sz w:val="24"/>
          <w:szCs w:val="24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Pr="00602B2A">
        <w:rPr>
          <w:sz w:val="24"/>
          <w:szCs w:val="24"/>
        </w:rPr>
        <w:t xml:space="preserve"> не высказаны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7. Мнения о целесообразности и типичные мнения, содержащие положительную оценку по вопросам публичных слушаний:</w:t>
      </w:r>
    </w:p>
    <w:p w:rsidR="00556751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не высказаны</w:t>
      </w:r>
      <w:r w:rsidR="0057517F">
        <w:rPr>
          <w:sz w:val="24"/>
          <w:szCs w:val="24"/>
        </w:rPr>
        <w:t>.</w:t>
      </w:r>
      <w:r w:rsidRPr="00602B2A">
        <w:rPr>
          <w:sz w:val="24"/>
          <w:szCs w:val="24"/>
        </w:rPr>
        <w:t xml:space="preserve"> 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7.</w:t>
      </w:r>
      <w:r w:rsidR="00556751" w:rsidRPr="00602B2A">
        <w:rPr>
          <w:sz w:val="24"/>
          <w:szCs w:val="24"/>
        </w:rPr>
        <w:t>1.</w:t>
      </w:r>
      <w:r w:rsidRPr="00602B2A">
        <w:rPr>
          <w:sz w:val="24"/>
          <w:szCs w:val="24"/>
        </w:rPr>
        <w:t xml:space="preserve"> Мнения, содержащие отрицательную оценк</w:t>
      </w:r>
      <w:r w:rsidR="00556751" w:rsidRPr="00602B2A">
        <w:rPr>
          <w:sz w:val="24"/>
          <w:szCs w:val="24"/>
        </w:rPr>
        <w:t>у по вопросу публичных слушаний:</w:t>
      </w:r>
      <w:r w:rsidRPr="00602B2A">
        <w:rPr>
          <w:sz w:val="24"/>
          <w:szCs w:val="24"/>
        </w:rPr>
        <w:t xml:space="preserve"> </w:t>
      </w:r>
      <w:r w:rsidR="00556751" w:rsidRPr="00602B2A">
        <w:rPr>
          <w:sz w:val="24"/>
          <w:szCs w:val="24"/>
        </w:rPr>
        <w:t>не высказаны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7.</w:t>
      </w:r>
      <w:r w:rsidR="00556751" w:rsidRPr="00602B2A">
        <w:rPr>
          <w:sz w:val="24"/>
          <w:szCs w:val="24"/>
        </w:rPr>
        <w:t>2</w:t>
      </w:r>
      <w:r w:rsidRPr="00602B2A">
        <w:rPr>
          <w:sz w:val="24"/>
          <w:szCs w:val="24"/>
        </w:rPr>
        <w:t>. Замечания и предложения по вопросам публичных слушаний</w:t>
      </w:r>
      <w:r w:rsidR="00556751" w:rsidRPr="00602B2A">
        <w:rPr>
          <w:sz w:val="24"/>
          <w:szCs w:val="24"/>
        </w:rPr>
        <w:t>:</w:t>
      </w:r>
    </w:p>
    <w:p w:rsidR="00DA7CAB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не высказаны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9. По результатам рассмотрения мнений, замечаний и предложений участников публичных слушаний рекомендуется: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___________________________________________________________;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__________________________________________________________.</w:t>
      </w: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</w:t>
      </w:r>
      <w:r w:rsidR="00DA7CAB">
        <w:rPr>
          <w:sz w:val="24"/>
          <w:szCs w:val="24"/>
        </w:rPr>
        <w:t xml:space="preserve"> ____________    </w:t>
      </w:r>
      <w:r>
        <w:rPr>
          <w:sz w:val="24"/>
          <w:szCs w:val="24"/>
        </w:rPr>
        <w:t xml:space="preserve">              </w:t>
      </w:r>
      <w:r w:rsidR="00DA7CAB">
        <w:rPr>
          <w:sz w:val="24"/>
          <w:szCs w:val="24"/>
        </w:rPr>
        <w:t xml:space="preserve"> </w:t>
      </w:r>
      <w:r w:rsidR="001164B2">
        <w:rPr>
          <w:sz w:val="24"/>
          <w:szCs w:val="24"/>
          <w:u w:val="single"/>
        </w:rPr>
        <w:t>В.В. Лысенков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 w:rsidR="00556751"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</w:rPr>
        <w:t xml:space="preserve"> (подпись)                               (ФИО)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DA7CAB" w:rsidP="00DA7CAB">
      <w:pPr>
        <w:tabs>
          <w:tab w:val="left" w:pos="4032"/>
        </w:tabs>
        <w:jc w:val="both"/>
        <w:rPr>
          <w:sz w:val="22"/>
          <w:szCs w:val="22"/>
        </w:rPr>
      </w:pPr>
    </w:p>
    <w:p w:rsidR="00DA7CAB" w:rsidRDefault="00DA7CAB" w:rsidP="00DA7CAB">
      <w:pPr>
        <w:tabs>
          <w:tab w:val="left" w:pos="4032"/>
        </w:tabs>
      </w:pPr>
    </w:p>
    <w:p w:rsidR="00DA7CAB" w:rsidRDefault="00DA7CAB" w:rsidP="00DA7CAB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0A" w:rsidRDefault="0079280A" w:rsidP="00DA7CAB">
      <w:r>
        <w:separator/>
      </w:r>
    </w:p>
  </w:endnote>
  <w:endnote w:type="continuationSeparator" w:id="0">
    <w:p w:rsidR="0079280A" w:rsidRDefault="0079280A" w:rsidP="00DA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0A" w:rsidRDefault="0079280A" w:rsidP="00DA7CAB">
      <w:r>
        <w:separator/>
      </w:r>
    </w:p>
  </w:footnote>
  <w:footnote w:type="continuationSeparator" w:id="0">
    <w:p w:rsidR="0079280A" w:rsidRDefault="0079280A" w:rsidP="00DA7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16F"/>
    <w:multiLevelType w:val="hybridMultilevel"/>
    <w:tmpl w:val="F74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7CAB"/>
    <w:rsid w:val="00036A88"/>
    <w:rsid w:val="001164B2"/>
    <w:rsid w:val="001555E7"/>
    <w:rsid w:val="001F0BFE"/>
    <w:rsid w:val="002672BE"/>
    <w:rsid w:val="002A222D"/>
    <w:rsid w:val="002E47AD"/>
    <w:rsid w:val="00307D01"/>
    <w:rsid w:val="003D29AE"/>
    <w:rsid w:val="00443EC1"/>
    <w:rsid w:val="0046546B"/>
    <w:rsid w:val="00556751"/>
    <w:rsid w:val="0057517F"/>
    <w:rsid w:val="00576C50"/>
    <w:rsid w:val="00602B2A"/>
    <w:rsid w:val="0061054B"/>
    <w:rsid w:val="006D4D23"/>
    <w:rsid w:val="006F2BF8"/>
    <w:rsid w:val="00714755"/>
    <w:rsid w:val="0079280A"/>
    <w:rsid w:val="007B01BC"/>
    <w:rsid w:val="007C5977"/>
    <w:rsid w:val="008200EE"/>
    <w:rsid w:val="0091673A"/>
    <w:rsid w:val="00A64CEA"/>
    <w:rsid w:val="00AA2C54"/>
    <w:rsid w:val="00B33EED"/>
    <w:rsid w:val="00C21654"/>
    <w:rsid w:val="00C97510"/>
    <w:rsid w:val="00CD0171"/>
    <w:rsid w:val="00D5634A"/>
    <w:rsid w:val="00D56CA9"/>
    <w:rsid w:val="00D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7CAB"/>
  </w:style>
  <w:style w:type="character" w:customStyle="1" w:styleId="a4">
    <w:name w:val="Текст сноски Знак"/>
    <w:basedOn w:val="a0"/>
    <w:link w:val="a3"/>
    <w:semiHidden/>
    <w:rsid w:val="00DA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7CA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A7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DA7C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2021-05-31T10:54:00Z</cp:lastPrinted>
  <dcterms:created xsi:type="dcterms:W3CDTF">2019-07-30T06:47:00Z</dcterms:created>
  <dcterms:modified xsi:type="dcterms:W3CDTF">2022-03-02T06:30:00Z</dcterms:modified>
</cp:coreProperties>
</file>